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000000"/>
          <w:sz w:val="72"/>
          <w:szCs w:val="72"/>
        </w:rPr>
      </w:pPr>
    </w:p>
    <w:p>
      <w:pPr>
        <w:jc w:val="center"/>
        <w:rPr>
          <w:color w:val="000000"/>
          <w:sz w:val="72"/>
          <w:szCs w:val="72"/>
        </w:rPr>
      </w:pPr>
    </w:p>
    <w:p>
      <w:pPr>
        <w:spacing w:afterLines="50" w:line="360" w:lineRule="auto"/>
        <w:jc w:val="center"/>
        <w:rPr>
          <w:rFonts w:ascii="宋体" w:hAnsi="宋体" w:cs="宋体"/>
          <w:b/>
          <w:color w:val="000000"/>
          <w:sz w:val="72"/>
          <w:szCs w:val="72"/>
        </w:rPr>
      </w:pPr>
    </w:p>
    <w:p>
      <w:pPr>
        <w:spacing w:afterLines="50" w:line="360" w:lineRule="auto"/>
        <w:jc w:val="center"/>
        <w:rPr>
          <w:rFonts w:ascii="宋体" w:hAnsi="宋体" w:cs="宋体"/>
          <w:b/>
          <w:color w:val="000000"/>
          <w:sz w:val="72"/>
          <w:szCs w:val="72"/>
        </w:rPr>
      </w:pPr>
    </w:p>
    <w:p>
      <w:pPr>
        <w:spacing w:afterLines="50" w:line="360" w:lineRule="auto"/>
        <w:jc w:val="center"/>
        <w:rPr>
          <w:rFonts w:ascii="宋体"/>
          <w:b/>
          <w:color w:val="000000"/>
          <w:sz w:val="48"/>
          <w:szCs w:val="48"/>
        </w:rPr>
      </w:pPr>
      <w:r>
        <w:rPr>
          <w:rFonts w:hint="eastAsia" w:ascii="宋体" w:hAnsi="宋体" w:cs="宋体"/>
          <w:b/>
          <w:color w:val="000000"/>
          <w:sz w:val="48"/>
          <w:szCs w:val="48"/>
        </w:rPr>
        <w:t>中山大学孙逸仙纪念医院深汕中心医院</w:t>
      </w:r>
    </w:p>
    <w:p>
      <w:pPr>
        <w:spacing w:afterLines="50" w:line="360" w:lineRule="auto"/>
        <w:jc w:val="center"/>
        <w:rPr>
          <w:rFonts w:ascii="宋体"/>
          <w:b/>
          <w:color w:val="000000"/>
          <w:sz w:val="48"/>
          <w:szCs w:val="48"/>
        </w:rPr>
      </w:pPr>
      <w:r>
        <w:rPr>
          <w:rFonts w:hint="eastAsia" w:ascii="宋体" w:hAnsi="宋体" w:cs="宋体"/>
          <w:b/>
          <w:color w:val="000000"/>
          <w:sz w:val="48"/>
          <w:szCs w:val="48"/>
        </w:rPr>
        <w:t xml:space="preserve">陪护服务项目遴选 </w:t>
      </w:r>
    </w:p>
    <w:p>
      <w:pPr>
        <w:spacing w:afterLines="50" w:line="360" w:lineRule="auto"/>
        <w:jc w:val="center"/>
        <w:rPr>
          <w:rFonts w:ascii="宋体"/>
          <w:color w:val="000000"/>
          <w:sz w:val="28"/>
          <w:szCs w:val="28"/>
        </w:rPr>
      </w:pPr>
    </w:p>
    <w:p>
      <w:pPr>
        <w:spacing w:afterLines="50" w:line="360" w:lineRule="auto"/>
        <w:jc w:val="center"/>
        <w:rPr>
          <w:rFonts w:ascii="宋体"/>
          <w:color w:val="000000"/>
          <w:sz w:val="28"/>
          <w:szCs w:val="28"/>
        </w:rPr>
      </w:pPr>
    </w:p>
    <w:p>
      <w:pPr>
        <w:spacing w:afterLines="50" w:line="360" w:lineRule="auto"/>
        <w:jc w:val="center"/>
        <w:rPr>
          <w:rFonts w:ascii="宋体"/>
          <w:color w:val="000000"/>
          <w:sz w:val="28"/>
          <w:szCs w:val="28"/>
        </w:rPr>
      </w:pPr>
    </w:p>
    <w:p>
      <w:pPr>
        <w:spacing w:afterLines="50" w:line="360" w:lineRule="auto"/>
        <w:jc w:val="center"/>
        <w:rPr>
          <w:rFonts w:ascii="宋体"/>
          <w:b/>
          <w:bCs/>
          <w:color w:val="000000"/>
          <w:sz w:val="52"/>
          <w:szCs w:val="52"/>
        </w:rPr>
      </w:pPr>
      <w:r>
        <w:rPr>
          <w:rFonts w:hint="eastAsia" w:ascii="宋体" w:hAnsi="宋体" w:cs="宋体"/>
          <w:b/>
          <w:bCs/>
          <w:color w:val="000000"/>
          <w:sz w:val="52"/>
          <w:szCs w:val="52"/>
        </w:rPr>
        <w:t>遴选文件</w:t>
      </w:r>
    </w:p>
    <w:p>
      <w:pPr>
        <w:spacing w:afterLines="50" w:line="360" w:lineRule="auto"/>
        <w:jc w:val="center"/>
        <w:rPr>
          <w:rFonts w:ascii="宋体"/>
          <w:color w:val="000000"/>
          <w:sz w:val="28"/>
          <w:szCs w:val="28"/>
        </w:rPr>
      </w:pPr>
    </w:p>
    <w:p>
      <w:pPr>
        <w:spacing w:afterLines="50" w:line="360" w:lineRule="auto"/>
        <w:jc w:val="center"/>
        <w:rPr>
          <w:rFonts w:ascii="宋体"/>
          <w:color w:val="000000"/>
          <w:sz w:val="28"/>
          <w:szCs w:val="28"/>
        </w:rPr>
      </w:pPr>
    </w:p>
    <w:p>
      <w:pPr>
        <w:spacing w:afterLines="50" w:line="360" w:lineRule="auto"/>
        <w:jc w:val="center"/>
        <w:rPr>
          <w:rFonts w:ascii="宋体"/>
          <w:color w:val="000000"/>
          <w:sz w:val="28"/>
          <w:szCs w:val="28"/>
        </w:rPr>
      </w:pPr>
    </w:p>
    <w:p>
      <w:pPr>
        <w:spacing w:afterLines="50" w:line="360" w:lineRule="auto"/>
        <w:jc w:val="center"/>
        <w:rPr>
          <w:rFonts w:ascii="宋体"/>
          <w:color w:val="000000"/>
          <w:sz w:val="28"/>
          <w:szCs w:val="28"/>
        </w:rPr>
      </w:pPr>
      <w:r>
        <w:rPr>
          <w:rFonts w:hint="eastAsia" w:ascii="宋体" w:hAnsi="宋体" w:cs="宋体"/>
          <w:color w:val="000000"/>
          <w:sz w:val="28"/>
          <w:szCs w:val="28"/>
        </w:rPr>
        <w:t>中山大学孙逸仙纪念医院深汕中心医院</w:t>
      </w:r>
    </w:p>
    <w:p>
      <w:pPr>
        <w:jc w:val="center"/>
        <w:rPr>
          <w:rFonts w:ascii="仿宋_GB2312" w:hAnsi="宋体"/>
          <w:b/>
          <w:bCs/>
          <w:color w:val="000000"/>
          <w:sz w:val="28"/>
          <w:szCs w:val="28"/>
        </w:rPr>
      </w:pPr>
      <w:r>
        <w:rPr>
          <w:rFonts w:hint="eastAsia" w:ascii="宋体" w:hAnsi="宋体" w:cs="宋体"/>
          <w:color w:val="000000"/>
          <w:sz w:val="28"/>
          <w:szCs w:val="28"/>
        </w:rPr>
        <w:t>二○二一年</w:t>
      </w:r>
      <w:r>
        <w:rPr>
          <w:rFonts w:hint="eastAsia" w:ascii="宋体" w:hAnsi="宋体" w:cs="宋体"/>
          <w:color w:val="000000"/>
          <w:sz w:val="28"/>
          <w:szCs w:val="28"/>
          <w:lang w:val="en-US" w:eastAsia="zh-CN"/>
        </w:rPr>
        <w:t>十</w:t>
      </w:r>
      <w:r>
        <w:rPr>
          <w:rFonts w:hint="eastAsia" w:ascii="宋体" w:hAnsi="宋体" w:cs="宋体"/>
          <w:color w:val="000000"/>
          <w:sz w:val="28"/>
          <w:szCs w:val="28"/>
        </w:rPr>
        <w:t>月</w:t>
      </w:r>
    </w:p>
    <w:p>
      <w:pPr>
        <w:rPr>
          <w:rFonts w:ascii="宋体" w:hAnsi="宋体" w:cs="宋体"/>
          <w:b/>
          <w:bCs/>
          <w:color w:val="000000"/>
          <w:sz w:val="28"/>
          <w:szCs w:val="28"/>
        </w:rPr>
      </w:pPr>
    </w:p>
    <w:p>
      <w:pPr>
        <w:rPr>
          <w:rFonts w:ascii="宋体" w:hAnsi="宋体" w:cs="宋体"/>
          <w:b/>
          <w:bCs/>
          <w:color w:val="000000"/>
          <w:sz w:val="44"/>
          <w:szCs w:val="44"/>
        </w:rPr>
      </w:pPr>
    </w:p>
    <w:p>
      <w:pPr>
        <w:rPr>
          <w:rFonts w:ascii="宋体"/>
          <w:b/>
          <w:bCs/>
          <w:color w:val="000000"/>
          <w:sz w:val="44"/>
          <w:szCs w:val="44"/>
        </w:rPr>
      </w:pPr>
      <w:r>
        <w:rPr>
          <w:rFonts w:hint="eastAsia" w:ascii="宋体" w:hAnsi="宋体" w:cs="宋体"/>
          <w:b/>
          <w:bCs/>
          <w:color w:val="000000"/>
          <w:sz w:val="44"/>
          <w:szCs w:val="44"/>
        </w:rPr>
        <w:t>目 录</w:t>
      </w:r>
    </w:p>
    <w:p>
      <w:pPr>
        <w:rPr>
          <w:rFonts w:ascii="宋体"/>
          <w:color w:val="000000"/>
          <w:sz w:val="28"/>
          <w:szCs w:val="28"/>
        </w:rPr>
      </w:pPr>
    </w:p>
    <w:p>
      <w:pPr>
        <w:spacing w:afterLines="50" w:line="360" w:lineRule="auto"/>
        <w:ind w:firstLine="1120" w:firstLineChars="400"/>
        <w:rPr>
          <w:rFonts w:ascii="宋体" w:hAnsi="宋体" w:cs="宋体"/>
          <w:color w:val="000000"/>
          <w:sz w:val="28"/>
          <w:szCs w:val="28"/>
        </w:rPr>
      </w:pPr>
      <w:r>
        <w:rPr>
          <w:rFonts w:hint="eastAsia" w:ascii="宋体" w:hAnsi="宋体" w:cs="宋体"/>
          <w:color w:val="000000"/>
          <w:sz w:val="28"/>
          <w:szCs w:val="28"/>
        </w:rPr>
        <w:t>第一部分……………</w:t>
      </w:r>
      <w:r>
        <w:rPr>
          <w:rFonts w:ascii="宋体" w:hAnsi="宋体" w:cs="宋体"/>
          <w:color w:val="000000"/>
          <w:sz w:val="28"/>
          <w:szCs w:val="28"/>
        </w:rPr>
        <w:t>……</w:t>
      </w:r>
      <w:r>
        <w:rPr>
          <w:rFonts w:hint="eastAsia" w:ascii="宋体" w:hAnsi="宋体" w:cs="宋体"/>
          <w:color w:val="000000"/>
          <w:sz w:val="28"/>
          <w:szCs w:val="28"/>
        </w:rPr>
        <w:t>遴选公告</w:t>
      </w:r>
    </w:p>
    <w:p>
      <w:pPr>
        <w:spacing w:afterLines="50" w:line="360" w:lineRule="auto"/>
        <w:ind w:firstLine="1120" w:firstLineChars="400"/>
        <w:rPr>
          <w:rFonts w:ascii="宋体"/>
          <w:color w:val="000000"/>
          <w:sz w:val="28"/>
          <w:szCs w:val="28"/>
        </w:rPr>
      </w:pPr>
      <w:r>
        <w:rPr>
          <w:rFonts w:hint="eastAsia" w:ascii="宋体" w:hAnsi="宋体" w:cs="宋体"/>
          <w:color w:val="000000"/>
          <w:sz w:val="28"/>
          <w:szCs w:val="28"/>
        </w:rPr>
        <w:t>第二部分</w:t>
      </w:r>
      <w:r>
        <w:rPr>
          <w:rFonts w:ascii="宋体" w:hAnsi="宋体" w:cs="宋体"/>
          <w:color w:val="000000"/>
          <w:sz w:val="28"/>
          <w:szCs w:val="28"/>
        </w:rPr>
        <w:t>……</w:t>
      </w:r>
      <w:r>
        <w:rPr>
          <w:rFonts w:hint="eastAsia" w:ascii="宋体" w:hAnsi="宋体" w:cs="宋体"/>
          <w:color w:val="000000"/>
          <w:sz w:val="28"/>
          <w:szCs w:val="28"/>
        </w:rPr>
        <w:t>…</w:t>
      </w:r>
      <w:r>
        <w:rPr>
          <w:rFonts w:ascii="宋体" w:hAnsi="宋体" w:cs="宋体"/>
          <w:color w:val="000000"/>
          <w:sz w:val="28"/>
          <w:szCs w:val="28"/>
        </w:rPr>
        <w:t>…………</w:t>
      </w:r>
      <w:r>
        <w:rPr>
          <w:rFonts w:hint="eastAsia" w:ascii="宋体" w:hAnsi="宋体" w:cs="宋体"/>
          <w:color w:val="000000"/>
          <w:sz w:val="28"/>
          <w:szCs w:val="28"/>
        </w:rPr>
        <w:t>参选人须知</w:t>
      </w:r>
    </w:p>
    <w:p>
      <w:pPr>
        <w:spacing w:afterLines="50" w:line="360" w:lineRule="auto"/>
        <w:ind w:firstLine="1120" w:firstLineChars="400"/>
        <w:rPr>
          <w:rFonts w:ascii="宋体"/>
          <w:color w:val="000000"/>
          <w:sz w:val="28"/>
          <w:szCs w:val="28"/>
        </w:rPr>
      </w:pPr>
      <w:r>
        <w:rPr>
          <w:rFonts w:hint="eastAsia" w:ascii="宋体" w:hAnsi="宋体" w:cs="宋体"/>
          <w:color w:val="000000"/>
          <w:sz w:val="28"/>
          <w:szCs w:val="28"/>
        </w:rPr>
        <w:t>第三部分…………………用户需求书</w:t>
      </w:r>
    </w:p>
    <w:p>
      <w:pPr>
        <w:spacing w:afterLines="50" w:line="360" w:lineRule="auto"/>
        <w:ind w:firstLine="1120" w:firstLineChars="400"/>
        <w:rPr>
          <w:rFonts w:ascii="宋体" w:hAnsi="宋体" w:cs="宋体"/>
          <w:color w:val="000000"/>
          <w:sz w:val="28"/>
          <w:szCs w:val="28"/>
        </w:rPr>
      </w:pPr>
      <w:r>
        <w:rPr>
          <w:rFonts w:hint="eastAsia" w:ascii="宋体" w:hAnsi="宋体" w:cs="宋体"/>
          <w:color w:val="000000"/>
          <w:sz w:val="28"/>
          <w:szCs w:val="28"/>
        </w:rPr>
        <w:t>第四部分…………………参选文件格式</w:t>
      </w:r>
    </w:p>
    <w:p>
      <w:pPr>
        <w:spacing w:afterLines="50" w:line="360" w:lineRule="auto"/>
        <w:ind w:firstLine="1120" w:firstLineChars="400"/>
        <w:rPr>
          <w:rFonts w:ascii="宋体" w:hAnsi="宋体" w:cs="宋体"/>
          <w:color w:val="000000"/>
          <w:sz w:val="28"/>
          <w:szCs w:val="28"/>
        </w:rPr>
      </w:pPr>
      <w:r>
        <w:rPr>
          <w:rFonts w:hint="eastAsia" w:ascii="宋体" w:hAnsi="宋体" w:cs="宋体"/>
          <w:color w:val="000000"/>
          <w:sz w:val="28"/>
          <w:szCs w:val="28"/>
        </w:rPr>
        <w:t>第五部分</w:t>
      </w:r>
      <w:r>
        <w:rPr>
          <w:rFonts w:ascii="宋体" w:hAnsi="宋体" w:cs="宋体"/>
          <w:color w:val="000000"/>
          <w:sz w:val="28"/>
          <w:szCs w:val="28"/>
        </w:rPr>
        <w:t>……</w:t>
      </w:r>
      <w:r>
        <w:rPr>
          <w:rFonts w:hint="eastAsia" w:ascii="宋体" w:hAnsi="宋体" w:cs="宋体"/>
          <w:color w:val="000000"/>
          <w:sz w:val="28"/>
          <w:szCs w:val="28"/>
        </w:rPr>
        <w:t>…</w:t>
      </w:r>
      <w:r>
        <w:rPr>
          <w:rFonts w:ascii="宋体" w:hAnsi="宋体" w:cs="宋体"/>
          <w:color w:val="000000"/>
          <w:sz w:val="28"/>
          <w:szCs w:val="28"/>
        </w:rPr>
        <w:t>…………</w:t>
      </w:r>
      <w:r>
        <w:rPr>
          <w:rFonts w:hint="eastAsia" w:ascii="宋体" w:hAnsi="宋体" w:cs="宋体"/>
          <w:color w:val="000000"/>
          <w:sz w:val="28"/>
          <w:szCs w:val="28"/>
        </w:rPr>
        <w:t>合同条款</w:t>
      </w:r>
    </w:p>
    <w:p>
      <w:pPr>
        <w:rPr>
          <w:rFonts w:ascii="宋体"/>
          <w:color w:val="000000"/>
          <w:sz w:val="28"/>
          <w:szCs w:val="28"/>
        </w:rPr>
      </w:pPr>
      <w:r>
        <w:rPr>
          <w:rFonts w:ascii="宋体"/>
          <w:color w:val="000000"/>
          <w:sz w:val="28"/>
          <w:szCs w:val="28"/>
        </w:rPr>
        <w:t> </w:t>
      </w:r>
    </w:p>
    <w:p>
      <w:pPr>
        <w:rPr>
          <w:rFonts w:ascii="宋体"/>
          <w:color w:val="000000"/>
          <w:sz w:val="28"/>
          <w:szCs w:val="28"/>
        </w:rPr>
      </w:pPr>
    </w:p>
    <w:p>
      <w:pPr>
        <w:rPr>
          <w:rFonts w:ascii="宋体"/>
          <w:color w:val="000000"/>
          <w:sz w:val="28"/>
          <w:szCs w:val="28"/>
        </w:rPr>
      </w:pPr>
    </w:p>
    <w:p>
      <w:pPr>
        <w:rPr>
          <w:rFonts w:ascii="宋体"/>
          <w:color w:val="000000"/>
          <w:sz w:val="28"/>
          <w:szCs w:val="28"/>
        </w:rPr>
      </w:pPr>
    </w:p>
    <w:p>
      <w:pPr>
        <w:rPr>
          <w:rFonts w:ascii="宋体"/>
          <w:color w:val="000000"/>
          <w:sz w:val="28"/>
          <w:szCs w:val="28"/>
        </w:rPr>
      </w:pPr>
    </w:p>
    <w:p>
      <w:pPr>
        <w:rPr>
          <w:rFonts w:ascii="宋体"/>
          <w:color w:val="000000"/>
          <w:sz w:val="28"/>
          <w:szCs w:val="28"/>
        </w:rPr>
      </w:pPr>
    </w:p>
    <w:p>
      <w:pPr>
        <w:rPr>
          <w:rFonts w:ascii="宋体"/>
          <w:color w:val="000000"/>
          <w:sz w:val="28"/>
          <w:szCs w:val="28"/>
        </w:rPr>
      </w:pPr>
    </w:p>
    <w:p>
      <w:pPr>
        <w:rPr>
          <w:rFonts w:ascii="宋体"/>
          <w:color w:val="000000"/>
          <w:sz w:val="28"/>
          <w:szCs w:val="28"/>
        </w:rPr>
      </w:pPr>
    </w:p>
    <w:p>
      <w:pPr>
        <w:jc w:val="center"/>
        <w:rPr>
          <w:rFonts w:ascii="宋体" w:hAnsi="宋体" w:cs="宋体"/>
          <w:b/>
          <w:bCs/>
          <w:color w:val="000000"/>
          <w:sz w:val="52"/>
          <w:szCs w:val="52"/>
        </w:rPr>
      </w:pPr>
    </w:p>
    <w:p>
      <w:pPr>
        <w:jc w:val="center"/>
        <w:rPr>
          <w:rFonts w:ascii="宋体" w:hAnsi="宋体" w:cs="宋体"/>
          <w:b/>
          <w:bCs/>
          <w:color w:val="000000"/>
          <w:sz w:val="52"/>
          <w:szCs w:val="52"/>
        </w:rPr>
      </w:pPr>
    </w:p>
    <w:p>
      <w:pPr>
        <w:jc w:val="center"/>
        <w:rPr>
          <w:rFonts w:ascii="宋体" w:hAnsi="宋体" w:cs="宋体"/>
          <w:b/>
          <w:bCs/>
          <w:color w:val="000000"/>
          <w:sz w:val="52"/>
          <w:szCs w:val="52"/>
        </w:rPr>
      </w:pPr>
    </w:p>
    <w:p>
      <w:pPr>
        <w:jc w:val="center"/>
        <w:rPr>
          <w:rFonts w:ascii="宋体" w:hAnsi="宋体" w:cs="宋体"/>
          <w:b/>
          <w:bCs/>
          <w:color w:val="000000"/>
          <w:sz w:val="52"/>
          <w:szCs w:val="52"/>
        </w:rPr>
      </w:pPr>
    </w:p>
    <w:p>
      <w:pPr>
        <w:jc w:val="center"/>
        <w:rPr>
          <w:rFonts w:ascii="宋体" w:hAnsi="宋体" w:cs="宋体"/>
          <w:b/>
          <w:bCs/>
          <w:color w:val="000000"/>
          <w:sz w:val="52"/>
          <w:szCs w:val="52"/>
        </w:rPr>
      </w:pPr>
    </w:p>
    <w:p>
      <w:pPr>
        <w:jc w:val="center"/>
        <w:rPr>
          <w:rFonts w:ascii="宋体" w:hAnsi="宋体" w:cs="宋体"/>
          <w:b/>
          <w:bCs/>
          <w:color w:val="000000"/>
          <w:sz w:val="52"/>
          <w:szCs w:val="52"/>
        </w:rPr>
      </w:pPr>
    </w:p>
    <w:p>
      <w:pPr>
        <w:jc w:val="center"/>
        <w:rPr>
          <w:rFonts w:ascii="宋体" w:hAnsi="宋体" w:cs="宋体"/>
          <w:b/>
          <w:bCs/>
          <w:color w:val="000000"/>
          <w:sz w:val="52"/>
          <w:szCs w:val="52"/>
        </w:rPr>
      </w:pPr>
    </w:p>
    <w:p>
      <w:pPr>
        <w:jc w:val="center"/>
        <w:rPr>
          <w:rFonts w:hint="eastAsia" w:ascii="宋体" w:hAnsi="宋体" w:cs="宋体"/>
          <w:b/>
          <w:bCs/>
          <w:color w:val="000000"/>
          <w:sz w:val="52"/>
          <w:szCs w:val="52"/>
        </w:rPr>
      </w:pPr>
    </w:p>
    <w:p>
      <w:pPr>
        <w:jc w:val="center"/>
        <w:rPr>
          <w:rFonts w:ascii="宋体"/>
          <w:b/>
          <w:bCs/>
          <w:color w:val="000000"/>
          <w:sz w:val="52"/>
          <w:szCs w:val="52"/>
        </w:rPr>
      </w:pPr>
      <w:r>
        <w:rPr>
          <w:rFonts w:hint="eastAsia" w:ascii="宋体" w:hAnsi="宋体" w:cs="宋体"/>
          <w:b/>
          <w:bCs/>
          <w:color w:val="000000"/>
          <w:sz w:val="52"/>
          <w:szCs w:val="52"/>
        </w:rPr>
        <w:t>第一部分</w:t>
      </w:r>
    </w:p>
    <w:p>
      <w:pPr>
        <w:jc w:val="center"/>
        <w:rPr>
          <w:rFonts w:ascii="宋体"/>
          <w:color w:val="000000"/>
          <w:sz w:val="52"/>
          <w:szCs w:val="52"/>
        </w:rPr>
      </w:pPr>
      <w:r>
        <w:rPr>
          <w:rFonts w:ascii="宋体"/>
          <w:color w:val="000000"/>
          <w:sz w:val="52"/>
          <w:szCs w:val="52"/>
        </w:rPr>
        <w:t> </w:t>
      </w:r>
    </w:p>
    <w:p>
      <w:pPr>
        <w:jc w:val="center"/>
        <w:rPr>
          <w:rFonts w:ascii="宋体"/>
          <w:color w:val="000000"/>
          <w:sz w:val="52"/>
          <w:szCs w:val="52"/>
        </w:rPr>
      </w:pPr>
      <w:r>
        <w:rPr>
          <w:rFonts w:ascii="宋体"/>
          <w:color w:val="000000"/>
          <w:sz w:val="52"/>
          <w:szCs w:val="52"/>
        </w:rPr>
        <w:t> </w:t>
      </w:r>
    </w:p>
    <w:p>
      <w:pPr>
        <w:jc w:val="center"/>
        <w:rPr>
          <w:rFonts w:ascii="宋体"/>
          <w:b/>
          <w:bCs/>
          <w:color w:val="000000"/>
          <w:sz w:val="52"/>
          <w:szCs w:val="52"/>
        </w:rPr>
      </w:pPr>
      <w:r>
        <w:rPr>
          <w:rFonts w:hint="eastAsia" w:ascii="宋体" w:hAnsi="宋体" w:cs="宋体"/>
          <w:b/>
          <w:bCs/>
          <w:color w:val="000000"/>
          <w:sz w:val="52"/>
          <w:szCs w:val="52"/>
        </w:rPr>
        <w:t>遴选公告</w:t>
      </w:r>
    </w:p>
    <w:p>
      <w:pPr>
        <w:jc w:val="center"/>
        <w:rPr>
          <w:rFonts w:ascii="宋体"/>
          <w:b/>
          <w:bCs/>
          <w:color w:val="000000"/>
          <w:sz w:val="28"/>
          <w:szCs w:val="28"/>
        </w:rPr>
      </w:pPr>
    </w:p>
    <w:p>
      <w:pPr>
        <w:jc w:val="center"/>
        <w:rPr>
          <w:rFonts w:ascii="宋体"/>
          <w:b/>
          <w:bCs/>
          <w:color w:val="000000"/>
          <w:sz w:val="28"/>
          <w:szCs w:val="28"/>
        </w:rPr>
      </w:pPr>
    </w:p>
    <w:p>
      <w:pPr>
        <w:jc w:val="center"/>
        <w:rPr>
          <w:rFonts w:ascii="宋体"/>
          <w:b/>
          <w:bCs/>
          <w:color w:val="000000"/>
          <w:sz w:val="28"/>
          <w:szCs w:val="28"/>
        </w:rPr>
      </w:pPr>
    </w:p>
    <w:p>
      <w:pPr>
        <w:jc w:val="center"/>
        <w:rPr>
          <w:rFonts w:ascii="宋体"/>
          <w:b/>
          <w:bCs/>
          <w:color w:val="000000"/>
          <w:sz w:val="28"/>
          <w:szCs w:val="28"/>
        </w:rPr>
      </w:pPr>
    </w:p>
    <w:p>
      <w:pPr>
        <w:jc w:val="center"/>
        <w:rPr>
          <w:rFonts w:ascii="宋体"/>
          <w:b/>
          <w:bCs/>
          <w:color w:val="000000"/>
          <w:sz w:val="28"/>
          <w:szCs w:val="28"/>
        </w:rPr>
      </w:pPr>
    </w:p>
    <w:p>
      <w:pPr>
        <w:jc w:val="center"/>
        <w:rPr>
          <w:rFonts w:ascii="宋体"/>
          <w:b/>
          <w:bCs/>
          <w:color w:val="000000"/>
          <w:sz w:val="28"/>
          <w:szCs w:val="28"/>
        </w:rPr>
      </w:pPr>
    </w:p>
    <w:p>
      <w:pPr>
        <w:jc w:val="center"/>
        <w:rPr>
          <w:rFonts w:ascii="宋体"/>
          <w:b/>
          <w:bCs/>
          <w:color w:val="000000"/>
          <w:sz w:val="28"/>
          <w:szCs w:val="28"/>
        </w:rPr>
      </w:pPr>
    </w:p>
    <w:p>
      <w:pPr>
        <w:jc w:val="center"/>
        <w:rPr>
          <w:rFonts w:ascii="宋体"/>
          <w:b/>
          <w:bCs/>
          <w:color w:val="000000"/>
          <w:sz w:val="28"/>
          <w:szCs w:val="28"/>
        </w:rPr>
      </w:pPr>
    </w:p>
    <w:p>
      <w:pPr>
        <w:jc w:val="center"/>
        <w:rPr>
          <w:rFonts w:ascii="宋体"/>
          <w:b/>
          <w:bCs/>
          <w:color w:val="000000"/>
          <w:sz w:val="28"/>
          <w:szCs w:val="28"/>
        </w:rPr>
      </w:pPr>
    </w:p>
    <w:p>
      <w:pPr>
        <w:jc w:val="center"/>
        <w:rPr>
          <w:rFonts w:ascii="宋体"/>
          <w:b/>
          <w:bCs/>
          <w:color w:val="000000"/>
          <w:sz w:val="28"/>
          <w:szCs w:val="28"/>
        </w:rPr>
      </w:pPr>
    </w:p>
    <w:p>
      <w:pPr>
        <w:jc w:val="center"/>
        <w:rPr>
          <w:rFonts w:cs="宋体"/>
          <w:b/>
          <w:bCs/>
          <w:color w:val="000000"/>
          <w:sz w:val="36"/>
          <w:szCs w:val="36"/>
        </w:rPr>
      </w:pPr>
    </w:p>
    <w:p>
      <w:pPr>
        <w:jc w:val="center"/>
        <w:rPr>
          <w:rFonts w:cs="宋体"/>
          <w:b/>
          <w:bCs/>
          <w:color w:val="000000"/>
          <w:sz w:val="30"/>
          <w:szCs w:val="30"/>
        </w:rPr>
      </w:pPr>
      <w:r>
        <w:rPr>
          <w:rFonts w:hint="eastAsia" w:cs="宋体"/>
          <w:b/>
          <w:bCs/>
          <w:color w:val="000000"/>
          <w:sz w:val="30"/>
          <w:szCs w:val="30"/>
        </w:rPr>
        <w:t>中山大学孙逸仙纪念医院深汕中心医院陪护服务项目</w:t>
      </w:r>
    </w:p>
    <w:p>
      <w:pPr>
        <w:jc w:val="center"/>
        <w:rPr>
          <w:b/>
          <w:bCs/>
          <w:color w:val="000000"/>
          <w:sz w:val="30"/>
          <w:szCs w:val="30"/>
        </w:rPr>
      </w:pPr>
      <w:r>
        <w:rPr>
          <w:rFonts w:hint="eastAsia" w:cs="宋体"/>
          <w:b/>
          <w:bCs/>
          <w:color w:val="000000"/>
          <w:sz w:val="30"/>
          <w:szCs w:val="30"/>
        </w:rPr>
        <w:t>遴选公告</w:t>
      </w:r>
    </w:p>
    <w:p>
      <w:pPr>
        <w:spacing w:line="360" w:lineRule="auto"/>
        <w:ind w:firstLine="420" w:firstLineChars="200"/>
        <w:rPr>
          <w:bCs/>
          <w:color w:val="000000"/>
          <w:szCs w:val="21"/>
        </w:rPr>
      </w:pPr>
    </w:p>
    <w:p>
      <w:pPr>
        <w:spacing w:line="360" w:lineRule="auto"/>
        <w:ind w:firstLine="420" w:firstLineChars="200"/>
        <w:rPr>
          <w:color w:val="000000"/>
          <w:szCs w:val="21"/>
        </w:rPr>
      </w:pPr>
      <w:r>
        <w:rPr>
          <w:bCs/>
          <w:color w:val="000000"/>
          <w:szCs w:val="21"/>
        </w:rPr>
        <w:t>中山大学孙逸仙纪念医院</w:t>
      </w:r>
      <w:r>
        <w:rPr>
          <w:rFonts w:hint="eastAsia"/>
          <w:bCs/>
          <w:color w:val="000000"/>
          <w:szCs w:val="21"/>
        </w:rPr>
        <w:t>深汕中心医院</w:t>
      </w:r>
      <w:r>
        <w:rPr>
          <w:color w:val="000000"/>
          <w:szCs w:val="21"/>
        </w:rPr>
        <w:t>就住院患者陪护服务项目进行公开遴选，邀请符合要求的参选人就该项目提交密封资料。</w:t>
      </w:r>
    </w:p>
    <w:p>
      <w:pPr>
        <w:spacing w:line="360" w:lineRule="auto"/>
        <w:rPr>
          <w:rFonts w:eastAsia="黑体"/>
          <w:color w:val="000000"/>
          <w:sz w:val="24"/>
        </w:rPr>
      </w:pPr>
      <w:r>
        <w:rPr>
          <w:b/>
          <w:bCs/>
          <w:color w:val="000000"/>
          <w:sz w:val="24"/>
        </w:rPr>
        <w:t>一、遴选项目名称</w:t>
      </w:r>
    </w:p>
    <w:p>
      <w:pPr>
        <w:widowControl/>
        <w:spacing w:line="360" w:lineRule="auto"/>
        <w:ind w:firstLine="411" w:firstLineChars="196"/>
        <w:jc w:val="left"/>
        <w:rPr>
          <w:bCs/>
          <w:color w:val="000000"/>
          <w:szCs w:val="21"/>
        </w:rPr>
      </w:pPr>
      <w:r>
        <w:rPr>
          <w:bCs/>
          <w:color w:val="000000"/>
          <w:szCs w:val="21"/>
        </w:rPr>
        <w:t>中山大学孙逸仙纪念医院</w:t>
      </w:r>
      <w:r>
        <w:rPr>
          <w:rFonts w:hint="eastAsia"/>
          <w:bCs/>
          <w:color w:val="000000"/>
          <w:szCs w:val="21"/>
        </w:rPr>
        <w:t>深汕中心医院</w:t>
      </w:r>
      <w:r>
        <w:rPr>
          <w:bCs/>
          <w:color w:val="000000"/>
          <w:szCs w:val="21"/>
        </w:rPr>
        <w:t>陪护服务项目</w:t>
      </w:r>
      <w:r>
        <w:rPr>
          <w:rFonts w:hint="eastAsia"/>
          <w:bCs/>
          <w:color w:val="000000"/>
          <w:szCs w:val="21"/>
        </w:rPr>
        <w:t>。</w:t>
      </w:r>
    </w:p>
    <w:p>
      <w:pPr>
        <w:widowControl/>
        <w:spacing w:line="360" w:lineRule="auto"/>
        <w:jc w:val="left"/>
        <w:rPr>
          <w:b/>
          <w:bCs/>
          <w:color w:val="000000"/>
          <w:sz w:val="24"/>
        </w:rPr>
      </w:pPr>
      <w:r>
        <w:rPr>
          <w:b/>
          <w:bCs/>
          <w:color w:val="000000"/>
          <w:sz w:val="24"/>
        </w:rPr>
        <w:t>二、服务内容、地点及期限</w:t>
      </w:r>
    </w:p>
    <w:tbl>
      <w:tblPr>
        <w:tblStyle w:val="30"/>
        <w:tblW w:w="8909"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3"/>
        <w:gridCol w:w="1985"/>
        <w:gridCol w:w="4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noWrap/>
          </w:tcPr>
          <w:p>
            <w:pPr>
              <w:widowControl/>
              <w:spacing w:line="360" w:lineRule="auto"/>
              <w:jc w:val="center"/>
              <w:rPr>
                <w:bCs/>
                <w:color w:val="000000"/>
                <w:szCs w:val="21"/>
              </w:rPr>
            </w:pPr>
            <w:r>
              <w:rPr>
                <w:bCs/>
                <w:color w:val="000000"/>
                <w:szCs w:val="21"/>
              </w:rPr>
              <w:t>服务内容</w:t>
            </w:r>
          </w:p>
        </w:tc>
        <w:tc>
          <w:tcPr>
            <w:tcW w:w="1985" w:type="dxa"/>
            <w:noWrap/>
          </w:tcPr>
          <w:p>
            <w:pPr>
              <w:widowControl/>
              <w:spacing w:line="360" w:lineRule="auto"/>
              <w:jc w:val="center"/>
              <w:rPr>
                <w:bCs/>
                <w:color w:val="000000"/>
                <w:szCs w:val="21"/>
              </w:rPr>
            </w:pPr>
            <w:r>
              <w:rPr>
                <w:bCs/>
                <w:color w:val="000000"/>
                <w:szCs w:val="21"/>
              </w:rPr>
              <w:t>服务地点</w:t>
            </w:r>
          </w:p>
        </w:tc>
        <w:tc>
          <w:tcPr>
            <w:tcW w:w="4501" w:type="dxa"/>
            <w:noWrap/>
          </w:tcPr>
          <w:p>
            <w:pPr>
              <w:widowControl/>
              <w:spacing w:line="360" w:lineRule="auto"/>
              <w:jc w:val="center"/>
              <w:rPr>
                <w:bCs/>
                <w:color w:val="000000"/>
                <w:szCs w:val="21"/>
              </w:rPr>
            </w:pPr>
            <w:r>
              <w:rPr>
                <w:bCs/>
                <w:color w:val="000000"/>
                <w:szCs w:val="21"/>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2423" w:type="dxa"/>
            <w:noWrap/>
          </w:tcPr>
          <w:p>
            <w:pPr>
              <w:widowControl/>
              <w:spacing w:line="360" w:lineRule="auto"/>
              <w:jc w:val="center"/>
              <w:rPr>
                <w:bCs/>
                <w:color w:val="000000"/>
                <w:szCs w:val="21"/>
              </w:rPr>
            </w:pPr>
          </w:p>
          <w:p>
            <w:pPr>
              <w:widowControl/>
              <w:spacing w:line="360" w:lineRule="auto"/>
              <w:jc w:val="center"/>
              <w:rPr>
                <w:bCs/>
                <w:color w:val="000000"/>
                <w:szCs w:val="21"/>
              </w:rPr>
            </w:pPr>
            <w:r>
              <w:rPr>
                <w:bCs/>
                <w:color w:val="000000"/>
                <w:szCs w:val="21"/>
              </w:rPr>
              <w:t>住院患者陪护服务</w:t>
            </w:r>
          </w:p>
          <w:p>
            <w:pPr>
              <w:widowControl/>
              <w:spacing w:line="360" w:lineRule="auto"/>
              <w:jc w:val="center"/>
              <w:rPr>
                <w:bCs/>
                <w:color w:val="000000"/>
                <w:szCs w:val="21"/>
              </w:rPr>
            </w:pPr>
          </w:p>
        </w:tc>
        <w:tc>
          <w:tcPr>
            <w:tcW w:w="1985" w:type="dxa"/>
            <w:noWrap/>
            <w:vAlign w:val="center"/>
          </w:tcPr>
          <w:p>
            <w:pPr>
              <w:widowControl/>
              <w:spacing w:line="360" w:lineRule="auto"/>
              <w:jc w:val="center"/>
              <w:rPr>
                <w:bCs/>
                <w:color w:val="000000"/>
                <w:szCs w:val="21"/>
              </w:rPr>
            </w:pPr>
            <w:r>
              <w:rPr>
                <w:rFonts w:hint="eastAsia"/>
                <w:bCs/>
                <w:color w:val="000000"/>
                <w:szCs w:val="21"/>
              </w:rPr>
              <w:t>深汕中心医院</w:t>
            </w:r>
          </w:p>
        </w:tc>
        <w:tc>
          <w:tcPr>
            <w:tcW w:w="4501" w:type="dxa"/>
            <w:noWrap/>
            <w:vAlign w:val="center"/>
          </w:tcPr>
          <w:p>
            <w:pPr>
              <w:widowControl/>
              <w:spacing w:line="360" w:lineRule="auto"/>
              <w:jc w:val="center"/>
              <w:rPr>
                <w:bCs/>
                <w:color w:val="000000"/>
                <w:szCs w:val="21"/>
              </w:rPr>
            </w:pPr>
            <w:r>
              <w:rPr>
                <w:bCs/>
                <w:color w:val="000000"/>
                <w:szCs w:val="21"/>
              </w:rPr>
              <w:t>三年，合同一年一签</w:t>
            </w:r>
          </w:p>
        </w:tc>
      </w:tr>
    </w:tbl>
    <w:p>
      <w:pPr>
        <w:widowControl/>
        <w:spacing w:line="360" w:lineRule="auto"/>
        <w:jc w:val="left"/>
        <w:rPr>
          <w:bCs/>
          <w:color w:val="000000"/>
          <w:szCs w:val="21"/>
        </w:rPr>
      </w:pPr>
      <w:r>
        <w:rPr>
          <w:bCs/>
          <w:color w:val="000000"/>
          <w:szCs w:val="21"/>
        </w:rPr>
        <w:t>详细内容及要求请参阅本文件的第三部分《用户需求书》，参选人必须对全部内容进行响应，不能缺漏。</w:t>
      </w:r>
    </w:p>
    <w:p>
      <w:pPr>
        <w:widowControl/>
        <w:spacing w:line="360" w:lineRule="auto"/>
        <w:jc w:val="left"/>
        <w:rPr>
          <w:b/>
          <w:bCs/>
          <w:color w:val="000000"/>
          <w:sz w:val="24"/>
        </w:rPr>
      </w:pPr>
      <w:r>
        <w:rPr>
          <w:b/>
          <w:bCs/>
          <w:color w:val="000000"/>
          <w:sz w:val="24"/>
        </w:rPr>
        <w:t>三、报名相关事宜</w:t>
      </w:r>
    </w:p>
    <w:p>
      <w:pPr>
        <w:widowControl/>
        <w:spacing w:line="360" w:lineRule="auto"/>
        <w:jc w:val="left"/>
        <w:rPr>
          <w:rFonts w:hint="eastAsia" w:eastAsia="宋体"/>
          <w:color w:val="000000"/>
          <w:kern w:val="0"/>
          <w:szCs w:val="21"/>
          <w:highlight w:val="none"/>
          <w:lang w:eastAsia="zh-CN"/>
        </w:rPr>
      </w:pPr>
      <w:r>
        <w:rPr>
          <w:color w:val="000000"/>
          <w:kern w:val="0"/>
          <w:szCs w:val="21"/>
        </w:rPr>
        <w:t>1、报名时间：</w:t>
      </w:r>
      <w:r>
        <w:rPr>
          <w:color w:val="000000"/>
          <w:kern w:val="0"/>
          <w:szCs w:val="21"/>
          <w:highlight w:val="none"/>
        </w:rPr>
        <w:t>2021年</w:t>
      </w:r>
      <w:r>
        <w:rPr>
          <w:rFonts w:hint="eastAsia"/>
          <w:color w:val="000000"/>
          <w:kern w:val="0"/>
          <w:szCs w:val="21"/>
          <w:highlight w:val="none"/>
          <w:lang w:val="en-US" w:eastAsia="zh-CN"/>
        </w:rPr>
        <w:t>10</w:t>
      </w:r>
      <w:r>
        <w:rPr>
          <w:color w:val="000000"/>
          <w:kern w:val="0"/>
          <w:szCs w:val="21"/>
          <w:highlight w:val="none"/>
        </w:rPr>
        <w:t>月</w:t>
      </w:r>
      <w:r>
        <w:rPr>
          <w:rFonts w:hint="eastAsia"/>
          <w:color w:val="000000"/>
          <w:kern w:val="0"/>
          <w:szCs w:val="21"/>
          <w:highlight w:val="none"/>
          <w:lang w:val="en-US" w:eastAsia="zh-CN"/>
        </w:rPr>
        <w:t>22</w:t>
      </w:r>
      <w:r>
        <w:rPr>
          <w:color w:val="000000"/>
          <w:kern w:val="0"/>
          <w:szCs w:val="21"/>
          <w:highlight w:val="none"/>
        </w:rPr>
        <w:t>日至2021</w:t>
      </w:r>
      <w:r>
        <w:rPr>
          <w:rFonts w:hint="eastAsia"/>
          <w:color w:val="000000"/>
          <w:kern w:val="0"/>
          <w:szCs w:val="21"/>
          <w:highlight w:val="none"/>
          <w:lang w:val="en-US" w:eastAsia="zh-CN"/>
        </w:rPr>
        <w:t>年10</w:t>
      </w:r>
      <w:r>
        <w:rPr>
          <w:color w:val="000000"/>
          <w:kern w:val="0"/>
          <w:szCs w:val="21"/>
          <w:highlight w:val="none"/>
        </w:rPr>
        <w:t>月</w:t>
      </w:r>
      <w:r>
        <w:rPr>
          <w:rFonts w:hint="eastAsia"/>
          <w:color w:val="000000"/>
          <w:kern w:val="0"/>
          <w:szCs w:val="21"/>
          <w:highlight w:val="none"/>
          <w:lang w:val="en-US" w:eastAsia="zh-CN"/>
        </w:rPr>
        <w:t>29</w:t>
      </w:r>
      <w:r>
        <w:rPr>
          <w:color w:val="000000"/>
          <w:kern w:val="0"/>
          <w:szCs w:val="21"/>
          <w:highlight w:val="none"/>
        </w:rPr>
        <w:t>日</w:t>
      </w:r>
      <w:r>
        <w:rPr>
          <w:color w:val="000000"/>
          <w:szCs w:val="21"/>
          <w:highlight w:val="none"/>
        </w:rPr>
        <w:t>17:30</w:t>
      </w:r>
      <w:r>
        <w:rPr>
          <w:rFonts w:hint="eastAsia"/>
          <w:color w:val="000000"/>
          <w:szCs w:val="21"/>
          <w:highlight w:val="none"/>
          <w:lang w:eastAsia="zh-CN"/>
        </w:rPr>
        <w:t>；</w:t>
      </w:r>
    </w:p>
    <w:p>
      <w:pPr>
        <w:widowControl/>
        <w:spacing w:line="360" w:lineRule="auto"/>
        <w:jc w:val="left"/>
        <w:rPr>
          <w:rFonts w:hint="eastAsia" w:eastAsia="宋体"/>
          <w:color w:val="000000"/>
          <w:kern w:val="0"/>
          <w:szCs w:val="21"/>
          <w:lang w:eastAsia="zh-CN"/>
        </w:rPr>
      </w:pPr>
      <w:r>
        <w:rPr>
          <w:color w:val="000000"/>
          <w:kern w:val="0"/>
          <w:szCs w:val="21"/>
        </w:rPr>
        <w:t>2、递交参选文件时间：2021年</w:t>
      </w:r>
      <w:r>
        <w:rPr>
          <w:rFonts w:hint="eastAsia"/>
          <w:color w:val="000000"/>
          <w:kern w:val="0"/>
          <w:szCs w:val="21"/>
          <w:lang w:val="en-US" w:eastAsia="zh-CN"/>
        </w:rPr>
        <w:t>10月22</w:t>
      </w:r>
      <w:r>
        <w:rPr>
          <w:color w:val="000000"/>
          <w:kern w:val="0"/>
          <w:szCs w:val="21"/>
        </w:rPr>
        <w:t>月</w:t>
      </w:r>
      <w:r>
        <w:rPr>
          <w:rFonts w:hint="eastAsia"/>
          <w:color w:val="000000"/>
          <w:kern w:val="0"/>
          <w:szCs w:val="21"/>
          <w:lang w:val="en-US" w:eastAsia="zh-CN"/>
        </w:rPr>
        <w:t>8</w:t>
      </w:r>
      <w:r>
        <w:rPr>
          <w:color w:val="000000"/>
          <w:kern w:val="0"/>
          <w:szCs w:val="21"/>
        </w:rPr>
        <w:t>日至2021年</w:t>
      </w:r>
      <w:r>
        <w:rPr>
          <w:rFonts w:hint="eastAsia"/>
          <w:color w:val="000000"/>
          <w:kern w:val="0"/>
          <w:szCs w:val="21"/>
          <w:lang w:val="en-US" w:eastAsia="zh-CN"/>
        </w:rPr>
        <w:t>10</w:t>
      </w:r>
      <w:r>
        <w:rPr>
          <w:color w:val="000000"/>
          <w:kern w:val="0"/>
          <w:szCs w:val="21"/>
        </w:rPr>
        <w:t>月</w:t>
      </w:r>
      <w:r>
        <w:rPr>
          <w:rFonts w:hint="eastAsia"/>
          <w:color w:val="000000"/>
          <w:kern w:val="0"/>
          <w:szCs w:val="21"/>
          <w:lang w:val="en-US" w:eastAsia="zh-CN"/>
        </w:rPr>
        <w:t>29</w:t>
      </w:r>
      <w:r>
        <w:rPr>
          <w:color w:val="000000"/>
          <w:kern w:val="0"/>
          <w:szCs w:val="21"/>
        </w:rPr>
        <w:t>日</w:t>
      </w:r>
      <w:r>
        <w:rPr>
          <w:color w:val="000000"/>
          <w:szCs w:val="21"/>
        </w:rPr>
        <w:t>17:30</w:t>
      </w:r>
      <w:r>
        <w:rPr>
          <w:rFonts w:hint="eastAsia"/>
          <w:color w:val="000000"/>
          <w:szCs w:val="21"/>
          <w:lang w:eastAsia="zh-CN"/>
        </w:rPr>
        <w:t>；</w:t>
      </w:r>
    </w:p>
    <w:p>
      <w:pPr>
        <w:widowControl/>
        <w:spacing w:line="360" w:lineRule="auto"/>
        <w:jc w:val="left"/>
        <w:rPr>
          <w:rFonts w:hint="eastAsia" w:eastAsia="宋体"/>
          <w:color w:val="000000"/>
          <w:kern w:val="0"/>
          <w:szCs w:val="21"/>
          <w:lang w:eastAsia="zh-CN"/>
        </w:rPr>
      </w:pPr>
      <w:r>
        <w:rPr>
          <w:color w:val="000000"/>
          <w:kern w:val="0"/>
          <w:szCs w:val="21"/>
        </w:rPr>
        <w:t>3、递交参选文件地点：中山大学孙逸仙纪念医院</w:t>
      </w:r>
      <w:r>
        <w:rPr>
          <w:rFonts w:hint="eastAsia"/>
          <w:color w:val="000000"/>
          <w:kern w:val="0"/>
          <w:szCs w:val="21"/>
        </w:rPr>
        <w:t>深汕中心医院护理部</w:t>
      </w:r>
      <w:r>
        <w:rPr>
          <w:rFonts w:hint="eastAsia"/>
          <w:color w:val="000000"/>
          <w:kern w:val="0"/>
          <w:szCs w:val="21"/>
          <w:lang w:eastAsia="zh-CN"/>
        </w:rPr>
        <w:t>；</w:t>
      </w:r>
    </w:p>
    <w:p>
      <w:pPr>
        <w:widowControl/>
        <w:spacing w:line="360" w:lineRule="auto"/>
        <w:jc w:val="left"/>
        <w:rPr>
          <w:rFonts w:hint="eastAsia" w:eastAsia="宋体"/>
          <w:color w:val="000000"/>
          <w:kern w:val="0"/>
          <w:szCs w:val="21"/>
          <w:lang w:eastAsia="zh-CN"/>
        </w:rPr>
      </w:pPr>
      <w:r>
        <w:rPr>
          <w:color w:val="000000"/>
          <w:kern w:val="0"/>
          <w:szCs w:val="21"/>
        </w:rPr>
        <w:t>4、遴选文件数量：一正本八副本</w:t>
      </w:r>
      <w:r>
        <w:rPr>
          <w:rFonts w:hint="eastAsia"/>
          <w:color w:val="000000"/>
          <w:kern w:val="0"/>
          <w:szCs w:val="21"/>
          <w:lang w:eastAsia="zh-CN"/>
        </w:rPr>
        <w:t>；</w:t>
      </w:r>
    </w:p>
    <w:p>
      <w:pPr>
        <w:widowControl/>
        <w:spacing w:line="360" w:lineRule="auto"/>
        <w:jc w:val="left"/>
        <w:rPr>
          <w:rFonts w:hint="eastAsia" w:eastAsia="宋体"/>
          <w:color w:val="000000"/>
          <w:kern w:val="0"/>
          <w:szCs w:val="21"/>
          <w:lang w:eastAsia="zh-CN"/>
        </w:rPr>
      </w:pPr>
      <w:r>
        <w:rPr>
          <w:color w:val="000000"/>
          <w:kern w:val="0"/>
          <w:szCs w:val="21"/>
        </w:rPr>
        <w:t>5、开标时间地点另行通知</w:t>
      </w:r>
      <w:r>
        <w:rPr>
          <w:rFonts w:hint="eastAsia"/>
          <w:color w:val="000000"/>
          <w:kern w:val="0"/>
          <w:szCs w:val="21"/>
          <w:lang w:eastAsia="zh-CN"/>
        </w:rPr>
        <w:t>；</w:t>
      </w:r>
    </w:p>
    <w:p>
      <w:pPr>
        <w:widowControl/>
        <w:spacing w:line="360" w:lineRule="auto"/>
        <w:jc w:val="left"/>
        <w:rPr>
          <w:color w:val="0000FF"/>
          <w:szCs w:val="21"/>
        </w:rPr>
      </w:pPr>
      <w:r>
        <w:rPr>
          <w:color w:val="000000"/>
          <w:kern w:val="0"/>
          <w:szCs w:val="21"/>
        </w:rPr>
        <w:t>6、</w:t>
      </w:r>
      <w:r>
        <w:rPr>
          <w:color w:val="000000"/>
          <w:szCs w:val="21"/>
        </w:rPr>
        <w:t>中选者自开标日起一个月内没有完成合同签署，则视为弃标</w:t>
      </w:r>
      <w:r>
        <w:rPr>
          <w:rFonts w:hint="eastAsia"/>
          <w:color w:val="000000"/>
          <w:szCs w:val="21"/>
          <w:lang w:eastAsia="zh-CN"/>
        </w:rPr>
        <w:t>。</w:t>
      </w:r>
    </w:p>
    <w:p>
      <w:pPr>
        <w:spacing w:line="360" w:lineRule="auto"/>
        <w:jc w:val="left"/>
        <w:rPr>
          <w:rFonts w:eastAsia="黑体"/>
          <w:color w:val="000000"/>
          <w:kern w:val="0"/>
          <w:sz w:val="24"/>
        </w:rPr>
      </w:pPr>
      <w:r>
        <w:rPr>
          <w:b/>
          <w:bCs/>
          <w:color w:val="000000"/>
          <w:sz w:val="24"/>
        </w:rPr>
        <w:t>四、参选人资质要求</w:t>
      </w:r>
    </w:p>
    <w:p>
      <w:pPr>
        <w:spacing w:line="360" w:lineRule="auto"/>
        <w:jc w:val="left"/>
        <w:rPr>
          <w:color w:val="000000"/>
          <w:kern w:val="0"/>
          <w:szCs w:val="21"/>
        </w:rPr>
      </w:pPr>
      <w:r>
        <w:rPr>
          <w:color w:val="000000"/>
          <w:kern w:val="0"/>
          <w:szCs w:val="21"/>
        </w:rPr>
        <w:t xml:space="preserve">1、参选人必须是来自中华人民共和国的法人，具有《营业执照》、《税务登记证》； </w:t>
      </w:r>
    </w:p>
    <w:p>
      <w:pPr>
        <w:spacing w:line="360" w:lineRule="auto"/>
        <w:jc w:val="left"/>
        <w:rPr>
          <w:color w:val="000000"/>
          <w:kern w:val="0"/>
          <w:szCs w:val="21"/>
        </w:rPr>
      </w:pPr>
      <w:r>
        <w:rPr>
          <w:color w:val="000000"/>
          <w:szCs w:val="21"/>
        </w:rPr>
        <w:t>2、参选人只允许为独立法人，不接受联合体参加；</w:t>
      </w:r>
    </w:p>
    <w:p>
      <w:pPr>
        <w:spacing w:line="360" w:lineRule="auto"/>
        <w:jc w:val="left"/>
        <w:rPr>
          <w:bCs/>
          <w:color w:val="000000"/>
          <w:szCs w:val="21"/>
        </w:rPr>
      </w:pPr>
      <w:r>
        <w:rPr>
          <w:color w:val="000000"/>
          <w:szCs w:val="21"/>
        </w:rPr>
        <w:t>3、能从事医院陪护服务业务，</w:t>
      </w:r>
      <w:r>
        <w:rPr>
          <w:bCs/>
          <w:color w:val="000000"/>
          <w:szCs w:val="21"/>
        </w:rPr>
        <w:t>具有三级</w:t>
      </w:r>
      <w:r>
        <w:rPr>
          <w:rFonts w:hint="eastAsia"/>
          <w:bCs/>
          <w:color w:val="000000"/>
          <w:szCs w:val="21"/>
        </w:rPr>
        <w:t>医院</w:t>
      </w:r>
      <w:r>
        <w:rPr>
          <w:bCs/>
          <w:color w:val="000000"/>
          <w:szCs w:val="21"/>
        </w:rPr>
        <w:t>成熟的住院患者陪护服务；</w:t>
      </w:r>
    </w:p>
    <w:p>
      <w:pPr>
        <w:spacing w:line="360" w:lineRule="auto"/>
        <w:jc w:val="left"/>
        <w:rPr>
          <w:color w:val="000000"/>
          <w:kern w:val="0"/>
          <w:szCs w:val="21"/>
        </w:rPr>
      </w:pPr>
      <w:r>
        <w:rPr>
          <w:color w:val="000000"/>
          <w:szCs w:val="21"/>
        </w:rPr>
        <w:t>4、参选人具有机构社会保险登记证；</w:t>
      </w:r>
    </w:p>
    <w:p>
      <w:pPr>
        <w:spacing w:line="360" w:lineRule="auto"/>
        <w:jc w:val="left"/>
        <w:rPr>
          <w:color w:val="000000"/>
          <w:kern w:val="0"/>
          <w:szCs w:val="21"/>
        </w:rPr>
      </w:pPr>
      <w:r>
        <w:rPr>
          <w:color w:val="000000"/>
          <w:szCs w:val="21"/>
        </w:rPr>
        <w:t>5、在行业中没有品德、信誉、操行等方面的不良记录；</w:t>
      </w:r>
    </w:p>
    <w:p>
      <w:pPr>
        <w:widowControl/>
        <w:spacing w:line="360" w:lineRule="auto"/>
        <w:jc w:val="left"/>
        <w:rPr>
          <w:color w:val="000000"/>
          <w:szCs w:val="21"/>
        </w:rPr>
      </w:pPr>
      <w:r>
        <w:rPr>
          <w:color w:val="000000"/>
          <w:szCs w:val="21"/>
        </w:rPr>
        <w:t>6、提供由参选人为项目负责人和主管人员缴交的近半年的社保证明。</w:t>
      </w:r>
    </w:p>
    <w:p>
      <w:pPr>
        <w:widowControl/>
        <w:spacing w:line="360" w:lineRule="auto"/>
        <w:ind w:firstLine="420" w:firstLineChars="200"/>
        <w:jc w:val="left"/>
        <w:rPr>
          <w:color w:val="000000"/>
          <w:kern w:val="0"/>
          <w:szCs w:val="21"/>
        </w:rPr>
      </w:pPr>
      <w:r>
        <w:rPr>
          <w:color w:val="000000"/>
          <w:szCs w:val="21"/>
        </w:rPr>
        <w:t>有兴趣参与遴选者可在报名时间内（节假日除外）9:00至12:00，14:30至16:30 凭以上证件复印件（加盖公司印章）及相关证明文件到我院报名。</w:t>
      </w:r>
    </w:p>
    <w:p>
      <w:pPr>
        <w:spacing w:line="360" w:lineRule="auto"/>
        <w:jc w:val="left"/>
        <w:rPr>
          <w:color w:val="000000"/>
          <w:szCs w:val="21"/>
        </w:rPr>
      </w:pPr>
      <w:r>
        <w:rPr>
          <w:color w:val="000000"/>
          <w:szCs w:val="21"/>
        </w:rPr>
        <w:t>报名地址：</w:t>
      </w:r>
      <w:r>
        <w:rPr>
          <w:rFonts w:hint="eastAsia"/>
          <w:color w:val="000000"/>
          <w:szCs w:val="21"/>
        </w:rPr>
        <w:t>汕尾市城区火车站片区汕可路西侧、站前横路以南中山大学孙逸仙纪念医院深汕中心医院护理部</w:t>
      </w:r>
    </w:p>
    <w:p>
      <w:pPr>
        <w:widowControl/>
        <w:spacing w:line="360" w:lineRule="auto"/>
        <w:jc w:val="left"/>
        <w:rPr>
          <w:color w:val="000000"/>
          <w:kern w:val="0"/>
          <w:szCs w:val="21"/>
        </w:rPr>
      </w:pPr>
      <w:r>
        <w:rPr>
          <w:color w:val="000000"/>
          <w:kern w:val="0"/>
          <w:szCs w:val="21"/>
        </w:rPr>
        <w:t>联系人：</w:t>
      </w:r>
      <w:r>
        <w:rPr>
          <w:rFonts w:hint="eastAsia"/>
          <w:color w:val="000000"/>
          <w:kern w:val="0"/>
          <w:szCs w:val="21"/>
        </w:rPr>
        <w:t>洪老师  颜老师</w:t>
      </w:r>
    </w:p>
    <w:p>
      <w:pPr>
        <w:widowControl/>
        <w:spacing w:line="360" w:lineRule="auto"/>
        <w:jc w:val="left"/>
        <w:rPr>
          <w:color w:val="000000"/>
          <w:kern w:val="0"/>
          <w:szCs w:val="21"/>
        </w:rPr>
      </w:pPr>
      <w:r>
        <w:rPr>
          <w:color w:val="000000"/>
          <w:kern w:val="0"/>
          <w:szCs w:val="21"/>
        </w:rPr>
        <w:t>联系电话：</w:t>
      </w:r>
      <w:r>
        <w:rPr>
          <w:rFonts w:hint="eastAsia"/>
          <w:color w:val="000000"/>
          <w:kern w:val="0"/>
          <w:szCs w:val="21"/>
        </w:rPr>
        <w:t>0660-3863203</w:t>
      </w:r>
    </w:p>
    <w:p>
      <w:pPr>
        <w:widowControl/>
        <w:spacing w:line="360" w:lineRule="auto"/>
        <w:ind w:firstLine="3364" w:firstLineChars="1602"/>
        <w:jc w:val="left"/>
        <w:rPr>
          <w:rFonts w:ascii="宋体"/>
          <w:color w:val="000000"/>
          <w:kern w:val="0"/>
          <w:szCs w:val="21"/>
        </w:rPr>
      </w:pPr>
    </w:p>
    <w:p>
      <w:pPr>
        <w:widowControl/>
        <w:spacing w:line="360" w:lineRule="auto"/>
        <w:ind w:firstLine="3364" w:firstLineChars="1602"/>
        <w:jc w:val="left"/>
        <w:rPr>
          <w:rFonts w:ascii="宋体"/>
          <w:color w:val="000000"/>
          <w:kern w:val="0"/>
          <w:szCs w:val="21"/>
        </w:rPr>
      </w:pPr>
    </w:p>
    <w:p>
      <w:pPr>
        <w:spacing w:line="360" w:lineRule="auto"/>
        <w:rPr>
          <w:color w:val="000000"/>
          <w:sz w:val="28"/>
          <w:szCs w:val="28"/>
        </w:rPr>
      </w:pPr>
    </w:p>
    <w:p>
      <w:pPr>
        <w:widowControl/>
        <w:tabs>
          <w:tab w:val="left" w:pos="567"/>
        </w:tabs>
        <w:autoSpaceDE w:val="0"/>
        <w:autoSpaceDN w:val="0"/>
        <w:spacing w:line="360" w:lineRule="auto"/>
        <w:ind w:left="567" w:hanging="567"/>
        <w:jc w:val="center"/>
        <w:textAlignment w:val="bottom"/>
        <w:outlineLvl w:val="0"/>
        <w:rPr>
          <w:color w:val="000000"/>
          <w:sz w:val="28"/>
          <w:szCs w:val="28"/>
        </w:rPr>
      </w:pPr>
      <w:r>
        <w:rPr>
          <w:color w:val="000000"/>
          <w:sz w:val="28"/>
          <w:szCs w:val="28"/>
        </w:rPr>
        <w:br w:type="page"/>
      </w:r>
    </w:p>
    <w:p>
      <w:pPr>
        <w:widowControl/>
        <w:tabs>
          <w:tab w:val="left" w:pos="567"/>
        </w:tabs>
        <w:autoSpaceDE w:val="0"/>
        <w:autoSpaceDN w:val="0"/>
        <w:spacing w:line="360" w:lineRule="auto"/>
        <w:ind w:left="567" w:hanging="567"/>
        <w:jc w:val="center"/>
        <w:textAlignment w:val="bottom"/>
        <w:outlineLvl w:val="0"/>
        <w:rPr>
          <w:color w:val="000000"/>
          <w:sz w:val="28"/>
          <w:szCs w:val="28"/>
        </w:rPr>
      </w:pPr>
    </w:p>
    <w:p>
      <w:pPr>
        <w:widowControl/>
        <w:tabs>
          <w:tab w:val="left" w:pos="567"/>
        </w:tabs>
        <w:autoSpaceDE w:val="0"/>
        <w:autoSpaceDN w:val="0"/>
        <w:spacing w:line="360" w:lineRule="auto"/>
        <w:ind w:left="567" w:hanging="567"/>
        <w:jc w:val="center"/>
        <w:textAlignment w:val="bottom"/>
        <w:outlineLvl w:val="0"/>
        <w:rPr>
          <w:color w:val="000000"/>
          <w:sz w:val="28"/>
          <w:szCs w:val="28"/>
        </w:rPr>
      </w:pPr>
    </w:p>
    <w:p>
      <w:pPr>
        <w:widowControl/>
        <w:tabs>
          <w:tab w:val="left" w:pos="567"/>
        </w:tabs>
        <w:autoSpaceDE w:val="0"/>
        <w:autoSpaceDN w:val="0"/>
        <w:spacing w:line="360" w:lineRule="auto"/>
        <w:textAlignment w:val="bottom"/>
        <w:outlineLvl w:val="0"/>
        <w:rPr>
          <w:color w:val="000000"/>
          <w:sz w:val="28"/>
          <w:szCs w:val="28"/>
        </w:rPr>
      </w:pPr>
    </w:p>
    <w:p>
      <w:pPr>
        <w:widowControl/>
        <w:tabs>
          <w:tab w:val="left" w:pos="567"/>
        </w:tabs>
        <w:autoSpaceDE w:val="0"/>
        <w:autoSpaceDN w:val="0"/>
        <w:spacing w:line="360" w:lineRule="auto"/>
        <w:ind w:left="567" w:hanging="567"/>
        <w:jc w:val="center"/>
        <w:textAlignment w:val="bottom"/>
        <w:outlineLvl w:val="0"/>
        <w:rPr>
          <w:rFonts w:hint="eastAsia" w:ascii="宋体" w:hAnsi="宋体" w:cs="宋体"/>
          <w:b/>
          <w:color w:val="000000"/>
          <w:sz w:val="52"/>
        </w:rPr>
      </w:pPr>
    </w:p>
    <w:p>
      <w:pPr>
        <w:widowControl/>
        <w:tabs>
          <w:tab w:val="left" w:pos="567"/>
        </w:tabs>
        <w:autoSpaceDE w:val="0"/>
        <w:autoSpaceDN w:val="0"/>
        <w:spacing w:line="360" w:lineRule="auto"/>
        <w:ind w:left="567" w:hanging="567"/>
        <w:jc w:val="center"/>
        <w:textAlignment w:val="bottom"/>
        <w:outlineLvl w:val="0"/>
        <w:rPr>
          <w:rFonts w:hint="eastAsia" w:ascii="宋体" w:hAnsi="宋体" w:cs="宋体"/>
          <w:b/>
          <w:color w:val="000000"/>
          <w:sz w:val="52"/>
        </w:rPr>
      </w:pPr>
    </w:p>
    <w:p>
      <w:pPr>
        <w:widowControl/>
        <w:tabs>
          <w:tab w:val="left" w:pos="567"/>
        </w:tabs>
        <w:autoSpaceDE w:val="0"/>
        <w:autoSpaceDN w:val="0"/>
        <w:spacing w:line="360" w:lineRule="auto"/>
        <w:ind w:left="567" w:hanging="567"/>
        <w:jc w:val="center"/>
        <w:textAlignment w:val="bottom"/>
        <w:outlineLvl w:val="0"/>
        <w:rPr>
          <w:rFonts w:hint="eastAsia" w:ascii="宋体" w:hAnsi="宋体" w:cs="宋体"/>
          <w:b/>
          <w:color w:val="000000"/>
          <w:sz w:val="52"/>
        </w:rPr>
      </w:pPr>
    </w:p>
    <w:p>
      <w:pPr>
        <w:widowControl/>
        <w:tabs>
          <w:tab w:val="left" w:pos="567"/>
        </w:tabs>
        <w:autoSpaceDE w:val="0"/>
        <w:autoSpaceDN w:val="0"/>
        <w:spacing w:line="360" w:lineRule="auto"/>
        <w:ind w:left="567" w:hanging="567"/>
        <w:jc w:val="center"/>
        <w:textAlignment w:val="bottom"/>
        <w:outlineLvl w:val="0"/>
        <w:rPr>
          <w:rFonts w:ascii="宋体" w:hAnsi="宋体" w:cs="宋体"/>
          <w:b/>
          <w:color w:val="000000"/>
          <w:sz w:val="52"/>
        </w:rPr>
      </w:pPr>
      <w:r>
        <w:rPr>
          <w:rFonts w:hint="eastAsia" w:ascii="宋体" w:hAnsi="宋体" w:cs="宋体"/>
          <w:b/>
          <w:color w:val="000000"/>
          <w:sz w:val="52"/>
        </w:rPr>
        <w:t>第二部分</w:t>
      </w:r>
    </w:p>
    <w:p>
      <w:pPr>
        <w:widowControl/>
        <w:tabs>
          <w:tab w:val="left" w:pos="567"/>
        </w:tabs>
        <w:autoSpaceDE w:val="0"/>
        <w:autoSpaceDN w:val="0"/>
        <w:ind w:left="567" w:hanging="567"/>
        <w:jc w:val="center"/>
        <w:textAlignment w:val="bottom"/>
        <w:rPr>
          <w:rFonts w:ascii="宋体" w:hAnsi="宋体" w:cs="宋体"/>
          <w:b/>
          <w:color w:val="000000"/>
          <w:sz w:val="44"/>
        </w:rPr>
      </w:pPr>
    </w:p>
    <w:p>
      <w:pPr>
        <w:widowControl/>
        <w:tabs>
          <w:tab w:val="left" w:pos="567"/>
        </w:tabs>
        <w:autoSpaceDE w:val="0"/>
        <w:autoSpaceDN w:val="0"/>
        <w:textAlignment w:val="bottom"/>
        <w:rPr>
          <w:rFonts w:ascii="宋体" w:hAnsi="宋体" w:cs="宋体"/>
          <w:b/>
          <w:color w:val="000000"/>
          <w:sz w:val="44"/>
        </w:rPr>
      </w:pPr>
    </w:p>
    <w:p>
      <w:pPr>
        <w:widowControl/>
        <w:tabs>
          <w:tab w:val="left" w:pos="567"/>
        </w:tabs>
        <w:autoSpaceDE w:val="0"/>
        <w:autoSpaceDN w:val="0"/>
        <w:ind w:left="567" w:hanging="567"/>
        <w:jc w:val="center"/>
        <w:textAlignment w:val="bottom"/>
        <w:outlineLvl w:val="0"/>
        <w:rPr>
          <w:rFonts w:ascii="宋体" w:hAnsi="宋体" w:cs="宋体"/>
          <w:b/>
          <w:color w:val="000000"/>
          <w:sz w:val="52"/>
        </w:rPr>
      </w:pPr>
      <w:r>
        <w:rPr>
          <w:rFonts w:hint="eastAsia" w:ascii="宋体" w:hAnsi="宋体" w:cs="宋体"/>
          <w:b/>
          <w:color w:val="000000"/>
          <w:sz w:val="52"/>
        </w:rPr>
        <w:t>参选人须知</w:t>
      </w:r>
    </w:p>
    <w:p>
      <w:pPr>
        <w:rPr>
          <w:rFonts w:eastAsia="黑体"/>
          <w:color w:val="000000"/>
        </w:rPr>
      </w:pPr>
    </w:p>
    <w:p>
      <w:pPr>
        <w:rPr>
          <w:rFonts w:eastAsia="黑体"/>
          <w:color w:val="000000"/>
        </w:rPr>
      </w:pPr>
    </w:p>
    <w:p>
      <w:pPr>
        <w:rPr>
          <w:rFonts w:eastAsia="黑体"/>
          <w:color w:val="000000"/>
        </w:rPr>
      </w:pPr>
    </w:p>
    <w:p>
      <w:pPr>
        <w:rPr>
          <w:rFonts w:eastAsia="黑体"/>
          <w:color w:val="000000"/>
        </w:rPr>
      </w:pPr>
    </w:p>
    <w:p>
      <w:pPr>
        <w:pStyle w:val="2"/>
        <w:jc w:val="center"/>
        <w:rPr>
          <w:b/>
          <w:color w:val="000000"/>
        </w:rPr>
      </w:pPr>
      <w:r>
        <w:rPr>
          <w:b/>
          <w:color w:val="000000"/>
        </w:rPr>
        <w:t>A. 说明</w:t>
      </w:r>
    </w:p>
    <w:p>
      <w:pPr>
        <w:pStyle w:val="3"/>
        <w:numPr>
          <w:ilvl w:val="0"/>
          <w:numId w:val="0"/>
        </w:numPr>
        <w:tabs>
          <w:tab w:val="left" w:pos="840"/>
        </w:tabs>
        <w:spacing w:before="120" w:after="120" w:line="360" w:lineRule="auto"/>
        <w:ind w:left="839" w:hanging="839"/>
        <w:rPr>
          <w:rFonts w:ascii="宋体" w:hAnsi="宋体" w:eastAsia="宋体" w:cs="宋体"/>
          <w:b/>
          <w:color w:val="000000"/>
        </w:rPr>
      </w:pPr>
      <w:bookmarkStart w:id="0" w:name="_Toc130876685"/>
      <w:bookmarkStart w:id="1" w:name="_Toc118186564"/>
      <w:bookmarkStart w:id="2" w:name="_Toc207624180"/>
      <w:r>
        <w:rPr>
          <w:rFonts w:hint="eastAsia" w:ascii="宋体" w:hAnsi="宋体" w:eastAsia="宋体" w:cs="宋体"/>
          <w:b/>
          <w:color w:val="000000"/>
        </w:rPr>
        <w:t>1、项目说明</w:t>
      </w:r>
      <w:bookmarkEnd w:id="0"/>
      <w:bookmarkEnd w:id="1"/>
      <w:bookmarkEnd w:id="2"/>
    </w:p>
    <w:p>
      <w:pPr>
        <w:pStyle w:val="4"/>
        <w:tabs>
          <w:tab w:val="left" w:pos="426"/>
        </w:tabs>
        <w:spacing w:after="120" w:line="360" w:lineRule="auto"/>
        <w:ind w:firstLine="0"/>
        <w:rPr>
          <w:color w:val="000000"/>
          <w:szCs w:val="21"/>
        </w:rPr>
      </w:pPr>
      <w:r>
        <w:rPr>
          <w:rFonts w:hint="eastAsia"/>
          <w:color w:val="000000"/>
          <w:szCs w:val="21"/>
        </w:rPr>
        <w:t xml:space="preserve">1.1 </w:t>
      </w:r>
      <w:r>
        <w:rPr>
          <w:color w:val="000000"/>
          <w:szCs w:val="21"/>
        </w:rPr>
        <w:t>中山大学孙逸仙纪念医院</w:t>
      </w:r>
      <w:r>
        <w:rPr>
          <w:rFonts w:hint="eastAsia"/>
          <w:color w:val="000000"/>
          <w:szCs w:val="21"/>
        </w:rPr>
        <w:t>深汕中心医院</w:t>
      </w:r>
      <w:r>
        <w:rPr>
          <w:color w:val="000000"/>
          <w:szCs w:val="21"/>
        </w:rPr>
        <w:t>拟通过公开遴选的形式确定为住院患者提供陪护</w:t>
      </w:r>
      <w:r>
        <w:rPr>
          <w:rFonts w:hint="eastAsia"/>
          <w:color w:val="000000"/>
          <w:szCs w:val="21"/>
        </w:rPr>
        <w:t>的服务公司</w:t>
      </w:r>
      <w:r>
        <w:rPr>
          <w:color w:val="000000"/>
          <w:szCs w:val="21"/>
        </w:rPr>
        <w:t>，有意向的</w:t>
      </w:r>
      <w:r>
        <w:rPr>
          <w:rFonts w:hint="eastAsia"/>
          <w:color w:val="000000"/>
          <w:szCs w:val="21"/>
        </w:rPr>
        <w:t>服务公司</w:t>
      </w:r>
      <w:r>
        <w:rPr>
          <w:color w:val="000000"/>
          <w:szCs w:val="21"/>
        </w:rPr>
        <w:t>可根据本遴选文件的要求在规定时间内递交材料到我院护理部，我院组织评选委员会进行评审打分后，将综合评分由高到低顺序排列。评选委员会根据最终评审的结果，向医院推荐综合得分最高的参选人为第一中选候选人，推荐综合得分次高的参选人为第二中选候选人。</w:t>
      </w:r>
    </w:p>
    <w:p>
      <w:pPr>
        <w:pStyle w:val="4"/>
        <w:tabs>
          <w:tab w:val="left" w:pos="426"/>
        </w:tabs>
        <w:spacing w:after="120" w:line="360" w:lineRule="auto"/>
        <w:ind w:firstLine="0"/>
        <w:rPr>
          <w:color w:val="000000"/>
          <w:szCs w:val="21"/>
        </w:rPr>
      </w:pPr>
      <w:r>
        <w:rPr>
          <w:rFonts w:hint="eastAsia"/>
          <w:color w:val="000000"/>
          <w:szCs w:val="21"/>
        </w:rPr>
        <w:t xml:space="preserve">1.2 </w:t>
      </w:r>
      <w:r>
        <w:rPr>
          <w:color w:val="000000"/>
          <w:szCs w:val="21"/>
        </w:rPr>
        <w:t>遴选范围</w:t>
      </w:r>
    </w:p>
    <w:tbl>
      <w:tblPr>
        <w:tblStyle w:val="30"/>
        <w:tblW w:w="8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0"/>
        <w:gridCol w:w="4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3910" w:type="dxa"/>
            <w:tcBorders>
              <w:top w:val="single" w:color="auto" w:sz="4" w:space="0"/>
              <w:left w:val="single" w:color="auto" w:sz="4" w:space="0"/>
              <w:bottom w:val="single" w:color="auto" w:sz="4" w:space="0"/>
              <w:right w:val="single" w:color="auto" w:sz="4" w:space="0"/>
            </w:tcBorders>
            <w:noWrap/>
            <w:vAlign w:val="center"/>
          </w:tcPr>
          <w:p>
            <w:pPr>
              <w:spacing w:line="380" w:lineRule="exact"/>
              <w:jc w:val="center"/>
              <w:rPr>
                <w:b/>
                <w:bCs/>
                <w:color w:val="000000"/>
              </w:rPr>
            </w:pPr>
            <w:r>
              <w:rPr>
                <w:rFonts w:hint="eastAsia"/>
                <w:color w:val="000000"/>
                <w:szCs w:val="21"/>
              </w:rPr>
              <w:t>服务内容</w:t>
            </w:r>
          </w:p>
        </w:tc>
        <w:tc>
          <w:tcPr>
            <w:tcW w:w="4553" w:type="dxa"/>
            <w:tcBorders>
              <w:top w:val="single" w:color="auto" w:sz="4" w:space="0"/>
              <w:left w:val="single" w:color="auto" w:sz="4" w:space="0"/>
              <w:bottom w:val="single" w:color="auto" w:sz="4" w:space="0"/>
              <w:right w:val="single" w:color="auto" w:sz="4" w:space="0"/>
            </w:tcBorders>
            <w:noWrap/>
            <w:vAlign w:val="center"/>
          </w:tcPr>
          <w:p>
            <w:pPr>
              <w:spacing w:line="380" w:lineRule="exact"/>
              <w:jc w:val="center"/>
              <w:rPr>
                <w:b/>
                <w:bCs/>
                <w:color w:val="000000"/>
              </w:rPr>
            </w:pPr>
            <w:r>
              <w:rPr>
                <w:rFonts w:hint="eastAsia"/>
                <w:color w:val="000000"/>
                <w:szCs w:val="21"/>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391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80" w:lineRule="exact"/>
              <w:jc w:val="center"/>
              <w:rPr>
                <w:color w:val="000000"/>
                <w:szCs w:val="21"/>
              </w:rPr>
            </w:pPr>
          </w:p>
          <w:p>
            <w:pPr>
              <w:autoSpaceDE w:val="0"/>
              <w:autoSpaceDN w:val="0"/>
              <w:adjustRightInd w:val="0"/>
              <w:spacing w:line="380" w:lineRule="exact"/>
              <w:jc w:val="center"/>
              <w:rPr>
                <w:rFonts w:ascii="宋体" w:hAnsi="宋体"/>
                <w:color w:val="000000"/>
                <w:szCs w:val="21"/>
              </w:rPr>
            </w:pPr>
            <w:r>
              <w:rPr>
                <w:rFonts w:hint="eastAsia"/>
                <w:color w:val="000000"/>
                <w:szCs w:val="21"/>
              </w:rPr>
              <w:t>住院患者</w:t>
            </w:r>
            <w:r>
              <w:rPr>
                <w:rFonts w:hint="eastAsia" w:ascii="宋体" w:hAnsi="宋体"/>
                <w:color w:val="000000"/>
                <w:szCs w:val="21"/>
              </w:rPr>
              <w:t>陪护服务</w:t>
            </w:r>
          </w:p>
          <w:p>
            <w:pPr>
              <w:autoSpaceDE w:val="0"/>
              <w:autoSpaceDN w:val="0"/>
              <w:adjustRightInd w:val="0"/>
              <w:spacing w:line="380" w:lineRule="exact"/>
              <w:jc w:val="center"/>
              <w:rPr>
                <w:rFonts w:ascii="宋体" w:hAnsi="宋体"/>
                <w:color w:val="000000"/>
                <w:szCs w:val="21"/>
              </w:rPr>
            </w:pPr>
          </w:p>
        </w:tc>
        <w:tc>
          <w:tcPr>
            <w:tcW w:w="4553"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80" w:lineRule="exact"/>
              <w:jc w:val="center"/>
              <w:rPr>
                <w:color w:val="000000"/>
              </w:rPr>
            </w:pPr>
            <w:r>
              <w:rPr>
                <w:rFonts w:hint="eastAsia"/>
                <w:color w:val="000000"/>
                <w:szCs w:val="21"/>
              </w:rPr>
              <w:t>三年，合同一年一签</w:t>
            </w:r>
          </w:p>
        </w:tc>
      </w:tr>
    </w:tbl>
    <w:p>
      <w:pPr>
        <w:spacing w:line="360" w:lineRule="auto"/>
        <w:rPr>
          <w:color w:val="000000"/>
        </w:rPr>
      </w:pPr>
      <w:r>
        <w:rPr>
          <w:rFonts w:hint="eastAsia"/>
          <w:color w:val="000000"/>
        </w:rPr>
        <w:t>详细内容及要求请参阅遴选文件中的第三部分《用户需求书》，参选人必须对全部内容进行应答，不得缺漏。</w:t>
      </w:r>
      <w:bookmarkStart w:id="3" w:name="_Toc130876687"/>
      <w:bookmarkStart w:id="4" w:name="_Toc207624182"/>
      <w:bookmarkStart w:id="5" w:name="_Toc118186566"/>
    </w:p>
    <w:p>
      <w:pPr>
        <w:pStyle w:val="3"/>
        <w:numPr>
          <w:ilvl w:val="0"/>
          <w:numId w:val="0"/>
        </w:numPr>
        <w:tabs>
          <w:tab w:val="left" w:pos="840"/>
        </w:tabs>
        <w:spacing w:before="120" w:after="120" w:line="360" w:lineRule="auto"/>
        <w:ind w:left="839" w:hanging="839"/>
        <w:rPr>
          <w:rFonts w:ascii="宋体" w:hAnsi="宋体" w:eastAsia="宋体" w:cs="宋体"/>
          <w:b/>
          <w:color w:val="000000"/>
        </w:rPr>
      </w:pPr>
      <w:r>
        <w:rPr>
          <w:rFonts w:hint="eastAsia" w:ascii="宋体" w:hAnsi="宋体" w:eastAsia="宋体" w:cs="宋体"/>
          <w:b/>
          <w:color w:val="000000"/>
        </w:rPr>
        <w:t>2</w:t>
      </w:r>
      <w:bookmarkEnd w:id="3"/>
      <w:bookmarkEnd w:id="4"/>
      <w:bookmarkEnd w:id="5"/>
      <w:r>
        <w:rPr>
          <w:rFonts w:hint="eastAsia" w:ascii="宋体" w:hAnsi="宋体" w:eastAsia="宋体" w:cs="宋体"/>
          <w:b/>
          <w:color w:val="000000"/>
        </w:rPr>
        <w:t>、参选人资质要求</w:t>
      </w:r>
    </w:p>
    <w:p>
      <w:pPr>
        <w:pStyle w:val="4"/>
        <w:tabs>
          <w:tab w:val="left" w:pos="426"/>
        </w:tabs>
        <w:spacing w:after="120" w:line="360" w:lineRule="auto"/>
        <w:ind w:firstLine="0"/>
        <w:rPr>
          <w:color w:val="000000"/>
          <w:szCs w:val="21"/>
        </w:rPr>
      </w:pPr>
      <w:bookmarkStart w:id="6" w:name="_Toc207624184"/>
      <w:r>
        <w:rPr>
          <w:color w:val="000000"/>
          <w:szCs w:val="21"/>
        </w:rPr>
        <w:t>2.1参选人必须是来自中华人民共和国的法人，具有《营业执照》、《税务登记证》；</w:t>
      </w:r>
    </w:p>
    <w:p>
      <w:pPr>
        <w:pStyle w:val="4"/>
        <w:tabs>
          <w:tab w:val="left" w:pos="426"/>
        </w:tabs>
        <w:spacing w:after="120" w:line="360" w:lineRule="auto"/>
        <w:ind w:firstLine="0"/>
        <w:rPr>
          <w:color w:val="000000"/>
          <w:szCs w:val="21"/>
        </w:rPr>
      </w:pPr>
      <w:r>
        <w:rPr>
          <w:color w:val="000000"/>
          <w:szCs w:val="21"/>
        </w:rPr>
        <w:t>2.2参选人只允许为独立法人，不接受联合体参选；</w:t>
      </w:r>
    </w:p>
    <w:p>
      <w:pPr>
        <w:spacing w:line="360" w:lineRule="auto"/>
        <w:jc w:val="left"/>
        <w:rPr>
          <w:color w:val="000000"/>
          <w:szCs w:val="21"/>
        </w:rPr>
      </w:pPr>
      <w:r>
        <w:rPr>
          <w:color w:val="000000"/>
          <w:szCs w:val="21"/>
        </w:rPr>
        <w:t>2.3能从事医院陪护服务业务，具有三级</w:t>
      </w:r>
      <w:r>
        <w:rPr>
          <w:rFonts w:hint="eastAsia"/>
          <w:color w:val="000000"/>
          <w:szCs w:val="21"/>
        </w:rPr>
        <w:t>医院</w:t>
      </w:r>
      <w:r>
        <w:rPr>
          <w:color w:val="000000"/>
          <w:szCs w:val="21"/>
        </w:rPr>
        <w:t>成熟的住院患者陪护服务</w:t>
      </w:r>
      <w:r>
        <w:rPr>
          <w:rFonts w:hint="eastAsia"/>
          <w:color w:val="000000"/>
          <w:szCs w:val="21"/>
          <w:lang w:val="en-US" w:eastAsia="zh-CN"/>
        </w:rPr>
        <w:t>经验</w:t>
      </w:r>
      <w:r>
        <w:rPr>
          <w:color w:val="000000"/>
          <w:szCs w:val="21"/>
        </w:rPr>
        <w:t>；</w:t>
      </w:r>
    </w:p>
    <w:p>
      <w:pPr>
        <w:pStyle w:val="4"/>
        <w:tabs>
          <w:tab w:val="left" w:pos="426"/>
        </w:tabs>
        <w:spacing w:after="120" w:line="360" w:lineRule="auto"/>
        <w:ind w:firstLine="0"/>
        <w:rPr>
          <w:color w:val="000000"/>
          <w:szCs w:val="21"/>
        </w:rPr>
      </w:pPr>
      <w:r>
        <w:rPr>
          <w:color w:val="000000"/>
          <w:szCs w:val="21"/>
        </w:rPr>
        <w:t>2.4参选人须具有机构社会保险登记证；</w:t>
      </w:r>
    </w:p>
    <w:p>
      <w:pPr>
        <w:pStyle w:val="4"/>
        <w:tabs>
          <w:tab w:val="left" w:pos="426"/>
        </w:tabs>
        <w:spacing w:after="120" w:line="360" w:lineRule="auto"/>
        <w:ind w:firstLine="0"/>
        <w:rPr>
          <w:color w:val="000000"/>
          <w:szCs w:val="21"/>
        </w:rPr>
      </w:pPr>
      <w:r>
        <w:rPr>
          <w:color w:val="000000"/>
          <w:szCs w:val="21"/>
        </w:rPr>
        <w:t>2.5在行业中没有品德、信誉、操行等方面的不良记录；</w:t>
      </w:r>
    </w:p>
    <w:p>
      <w:pPr>
        <w:pStyle w:val="4"/>
        <w:tabs>
          <w:tab w:val="left" w:pos="426"/>
        </w:tabs>
        <w:spacing w:after="120" w:line="360" w:lineRule="auto"/>
        <w:ind w:firstLine="0"/>
        <w:rPr>
          <w:color w:val="000000"/>
          <w:szCs w:val="21"/>
        </w:rPr>
      </w:pPr>
      <w:r>
        <w:rPr>
          <w:color w:val="000000"/>
          <w:szCs w:val="21"/>
        </w:rPr>
        <w:t>2.6须提供由参选人为项目负责人和主管人员缴交的近半年的社保证明。</w:t>
      </w:r>
    </w:p>
    <w:p>
      <w:pPr>
        <w:pStyle w:val="3"/>
        <w:numPr>
          <w:ilvl w:val="0"/>
          <w:numId w:val="0"/>
        </w:numPr>
        <w:tabs>
          <w:tab w:val="left" w:pos="840"/>
        </w:tabs>
        <w:spacing w:before="120" w:after="120" w:line="360" w:lineRule="auto"/>
        <w:ind w:left="839" w:hanging="839"/>
        <w:rPr>
          <w:rFonts w:ascii="宋体" w:hAnsi="宋体" w:eastAsia="宋体" w:cs="宋体"/>
          <w:b/>
          <w:color w:val="000000"/>
        </w:rPr>
      </w:pPr>
      <w:r>
        <w:rPr>
          <w:rFonts w:hint="eastAsia" w:ascii="宋体" w:hAnsi="宋体" w:eastAsia="宋体" w:cs="宋体"/>
          <w:b/>
          <w:color w:val="000000"/>
        </w:rPr>
        <w:t>3、注意事项</w:t>
      </w:r>
    </w:p>
    <w:p>
      <w:pPr>
        <w:spacing w:line="360" w:lineRule="auto"/>
        <w:ind w:firstLine="525" w:firstLineChars="250"/>
        <w:rPr>
          <w:color w:val="000000"/>
          <w:szCs w:val="21"/>
        </w:rPr>
      </w:pPr>
      <w:r>
        <w:rPr>
          <w:color w:val="000000"/>
          <w:szCs w:val="21"/>
        </w:rPr>
        <w:t>参选人应认真阅读遴选文件中所有的事项、格式、条款和规范等要求。参选人没有按照遴选文件要求提交全部资料，或者提交的资料没有对遴选文件各方面作出实质性响应的参选人将被拒绝。</w:t>
      </w:r>
    </w:p>
    <w:bookmarkEnd w:id="6"/>
    <w:p>
      <w:pPr>
        <w:pStyle w:val="2"/>
        <w:numPr>
          <w:ilvl w:val="0"/>
          <w:numId w:val="0"/>
        </w:numPr>
        <w:ind w:firstLine="2650" w:firstLineChars="600"/>
        <w:jc w:val="both"/>
        <w:rPr>
          <w:b/>
          <w:color w:val="000000"/>
        </w:rPr>
      </w:pPr>
      <w:bookmarkStart w:id="7" w:name="_Toc207624190"/>
      <w:bookmarkStart w:id="8" w:name="_Toc472608694"/>
      <w:bookmarkStart w:id="9" w:name="_Toc118186574"/>
      <w:bookmarkStart w:id="10" w:name="_Toc520146440"/>
      <w:bookmarkStart w:id="11" w:name="_Toc130876695"/>
      <w:r>
        <w:rPr>
          <w:rFonts w:hint="eastAsia"/>
          <w:b/>
          <w:color w:val="000000"/>
          <w:lang w:val="en-US" w:eastAsia="zh-CN"/>
        </w:rPr>
        <w:t>B.</w:t>
      </w:r>
      <w:r>
        <w:rPr>
          <w:b/>
          <w:color w:val="000000"/>
        </w:rPr>
        <w:t>参选文件的编制</w:t>
      </w:r>
      <w:bookmarkEnd w:id="7"/>
      <w:bookmarkEnd w:id="8"/>
      <w:bookmarkEnd w:id="9"/>
      <w:bookmarkEnd w:id="10"/>
      <w:bookmarkEnd w:id="11"/>
    </w:p>
    <w:p>
      <w:pPr>
        <w:pStyle w:val="3"/>
        <w:numPr>
          <w:ilvl w:val="0"/>
          <w:numId w:val="0"/>
        </w:numPr>
        <w:tabs>
          <w:tab w:val="left" w:pos="840"/>
        </w:tabs>
        <w:spacing w:before="120" w:after="120" w:line="360" w:lineRule="auto"/>
        <w:ind w:left="839" w:hanging="839"/>
        <w:rPr>
          <w:rFonts w:ascii="宋体" w:hAnsi="宋体" w:eastAsia="宋体" w:cs="宋体"/>
          <w:b/>
          <w:color w:val="000000"/>
        </w:rPr>
      </w:pPr>
      <w:r>
        <w:rPr>
          <w:rFonts w:hint="eastAsia" w:ascii="宋体" w:hAnsi="宋体" w:eastAsia="宋体" w:cs="宋体"/>
          <w:b/>
          <w:color w:val="000000"/>
        </w:rPr>
        <w:t>4</w:t>
      </w:r>
      <w:bookmarkStart w:id="12" w:name="_Toc130876697"/>
      <w:bookmarkStart w:id="13" w:name="_Toc118186576"/>
      <w:bookmarkStart w:id="14" w:name="_Toc207624192"/>
      <w:r>
        <w:rPr>
          <w:rFonts w:hint="eastAsia" w:ascii="宋体" w:hAnsi="宋体" w:eastAsia="宋体" w:cs="宋体"/>
          <w:b/>
          <w:color w:val="000000"/>
        </w:rPr>
        <w:t>、参选文件的构成</w:t>
      </w:r>
      <w:bookmarkEnd w:id="12"/>
      <w:bookmarkEnd w:id="13"/>
      <w:bookmarkEnd w:id="14"/>
    </w:p>
    <w:p>
      <w:pPr>
        <w:pStyle w:val="4"/>
        <w:tabs>
          <w:tab w:val="left" w:pos="426"/>
        </w:tabs>
        <w:spacing w:after="120" w:line="360" w:lineRule="auto"/>
        <w:ind w:firstLine="0"/>
        <w:rPr>
          <w:b/>
          <w:bCs/>
          <w:color w:val="000000"/>
          <w:szCs w:val="21"/>
        </w:rPr>
      </w:pPr>
      <w:r>
        <w:rPr>
          <w:b/>
          <w:bCs/>
          <w:color w:val="000000"/>
          <w:szCs w:val="21"/>
        </w:rPr>
        <w:t>4.1文件组成</w:t>
      </w:r>
    </w:p>
    <w:p>
      <w:pPr>
        <w:pStyle w:val="17"/>
        <w:spacing w:after="120" w:line="360" w:lineRule="auto"/>
        <w:ind w:firstLine="420" w:firstLineChars="200"/>
        <w:rPr>
          <w:color w:val="000000"/>
        </w:rPr>
      </w:pPr>
      <w:r>
        <w:rPr>
          <w:rFonts w:hint="eastAsia"/>
          <w:color w:val="000000"/>
        </w:rPr>
        <w:t>参选人编写的参选文件应包括商务部分、服务部分及价格部分。</w:t>
      </w:r>
    </w:p>
    <w:p>
      <w:pPr>
        <w:pStyle w:val="4"/>
        <w:tabs>
          <w:tab w:val="left" w:pos="426"/>
        </w:tabs>
        <w:spacing w:after="120" w:line="360" w:lineRule="auto"/>
        <w:ind w:firstLine="0"/>
        <w:rPr>
          <w:b/>
          <w:bCs/>
          <w:color w:val="000000"/>
          <w:szCs w:val="21"/>
        </w:rPr>
      </w:pPr>
      <w:r>
        <w:rPr>
          <w:b/>
          <w:bCs/>
          <w:color w:val="000000"/>
          <w:szCs w:val="21"/>
        </w:rPr>
        <w:t>4.2商务部分</w:t>
      </w:r>
    </w:p>
    <w:p>
      <w:pPr>
        <w:widowControl/>
        <w:autoSpaceDE w:val="0"/>
        <w:autoSpaceDN w:val="0"/>
        <w:spacing w:line="360" w:lineRule="auto"/>
        <w:ind w:firstLine="420" w:firstLineChars="200"/>
        <w:textAlignment w:val="bottom"/>
        <w:rPr>
          <w:color w:val="000000"/>
        </w:rPr>
      </w:pPr>
      <w:r>
        <w:rPr>
          <w:rFonts w:hint="eastAsia"/>
          <w:color w:val="000000"/>
        </w:rPr>
        <w:t>内容为按遴选文件第四部分格式所作出的对应的书面应答文件。</w:t>
      </w:r>
    </w:p>
    <w:p>
      <w:pPr>
        <w:pStyle w:val="4"/>
        <w:tabs>
          <w:tab w:val="left" w:pos="426"/>
        </w:tabs>
        <w:spacing w:after="120" w:line="360" w:lineRule="auto"/>
        <w:ind w:firstLine="0"/>
        <w:rPr>
          <w:b/>
          <w:bCs/>
          <w:color w:val="000000"/>
          <w:szCs w:val="21"/>
        </w:rPr>
      </w:pPr>
      <w:r>
        <w:rPr>
          <w:b/>
          <w:bCs/>
          <w:color w:val="000000"/>
          <w:szCs w:val="21"/>
        </w:rPr>
        <w:t>4.3服务部分</w:t>
      </w:r>
    </w:p>
    <w:p>
      <w:pPr>
        <w:spacing w:line="360" w:lineRule="auto"/>
        <w:rPr>
          <w:color w:val="000000"/>
        </w:rPr>
      </w:pPr>
      <w:r>
        <w:rPr>
          <w:rFonts w:hint="eastAsia"/>
          <w:color w:val="000000"/>
        </w:rPr>
        <w:t>4.3.1 对遴选文件第三部分《用户需求书》的书面应答，包括但不限于管理服务总体模式与配套措施、驻场服务机构设立方案、运作流程等有关服务描述、服务规范、服务文件、计划、人员安排等；</w:t>
      </w:r>
    </w:p>
    <w:p>
      <w:pPr>
        <w:spacing w:line="360" w:lineRule="auto"/>
        <w:rPr>
          <w:color w:val="000000"/>
        </w:rPr>
      </w:pPr>
      <w:r>
        <w:rPr>
          <w:rFonts w:hint="eastAsia"/>
          <w:color w:val="000000"/>
        </w:rPr>
        <w:t>4.3.2 证明服务与遴选文件的要求相一致的文件，它可以是文字资料、图纸和数据，包括但不限于：</w:t>
      </w:r>
    </w:p>
    <w:p>
      <w:pPr>
        <w:pStyle w:val="17"/>
        <w:spacing w:after="120"/>
        <w:rPr>
          <w:rFonts w:ascii="Times New Roman" w:hAnsi="Times New Roman"/>
          <w:color w:val="000000"/>
        </w:rPr>
      </w:pPr>
      <w:r>
        <w:rPr>
          <w:rFonts w:hint="eastAsia" w:ascii="Times New Roman" w:hAnsi="Times New Roman"/>
          <w:color w:val="000000"/>
        </w:rPr>
        <w:t>4.3.2.1 服务主要指标内容的详细说明；</w:t>
      </w:r>
    </w:p>
    <w:p>
      <w:pPr>
        <w:pStyle w:val="17"/>
        <w:spacing w:after="120"/>
        <w:rPr>
          <w:rFonts w:hAnsi="宋体"/>
          <w:color w:val="000000"/>
        </w:rPr>
      </w:pPr>
      <w:r>
        <w:rPr>
          <w:rFonts w:hint="eastAsia" w:ascii="Times New Roman" w:hAnsi="Times New Roman"/>
          <w:color w:val="000000"/>
        </w:rPr>
        <w:t xml:space="preserve">4.3.2.2 </w:t>
      </w:r>
      <w:r>
        <w:rPr>
          <w:rFonts w:hint="eastAsia"/>
          <w:color w:val="000000"/>
        </w:rPr>
        <w:t>服务工作计划和时间、人员安排等有关资料和说明；</w:t>
      </w:r>
    </w:p>
    <w:p>
      <w:pPr>
        <w:pStyle w:val="17"/>
        <w:spacing w:after="120"/>
        <w:rPr>
          <w:color w:val="000000"/>
        </w:rPr>
      </w:pPr>
      <w:r>
        <w:rPr>
          <w:rFonts w:hint="eastAsia" w:ascii="Times New Roman" w:hAnsi="Times New Roman"/>
          <w:color w:val="000000"/>
        </w:rPr>
        <w:t xml:space="preserve">4.3.2.3 </w:t>
      </w:r>
      <w:r>
        <w:rPr>
          <w:rFonts w:hint="eastAsia"/>
          <w:color w:val="000000"/>
        </w:rPr>
        <w:t>具有的其他优势的说明。</w:t>
      </w:r>
    </w:p>
    <w:p>
      <w:pPr>
        <w:pStyle w:val="4"/>
        <w:tabs>
          <w:tab w:val="left" w:pos="426"/>
        </w:tabs>
        <w:spacing w:after="120" w:line="360" w:lineRule="auto"/>
        <w:ind w:firstLine="0"/>
        <w:rPr>
          <w:b/>
          <w:bCs/>
          <w:color w:val="000000"/>
          <w:szCs w:val="21"/>
        </w:rPr>
      </w:pPr>
      <w:r>
        <w:rPr>
          <w:b/>
          <w:bCs/>
          <w:color w:val="000000"/>
          <w:szCs w:val="21"/>
        </w:rPr>
        <w:t>4.</w:t>
      </w:r>
      <w:r>
        <w:rPr>
          <w:rFonts w:hint="eastAsia"/>
          <w:b/>
          <w:bCs/>
          <w:color w:val="000000"/>
          <w:szCs w:val="21"/>
        </w:rPr>
        <w:t xml:space="preserve">4 </w:t>
      </w:r>
      <w:r>
        <w:rPr>
          <w:b/>
          <w:bCs/>
          <w:color w:val="000000"/>
          <w:szCs w:val="21"/>
        </w:rPr>
        <w:t>价格部分</w:t>
      </w:r>
    </w:p>
    <w:p>
      <w:pPr>
        <w:pStyle w:val="17"/>
        <w:spacing w:after="120" w:line="360" w:lineRule="auto"/>
        <w:rPr>
          <w:rFonts w:ascii="Times New Roman" w:hAnsi="Times New Roman" w:cs="Times New Roman"/>
          <w:color w:val="000000"/>
          <w:szCs w:val="24"/>
        </w:rPr>
      </w:pPr>
      <w:r>
        <w:rPr>
          <w:rFonts w:hint="eastAsia" w:ascii="Times New Roman" w:hAnsi="Times New Roman"/>
          <w:color w:val="000000"/>
        </w:rPr>
        <w:t xml:space="preserve">4.4.1 </w:t>
      </w:r>
      <w:r>
        <w:rPr>
          <w:rFonts w:hint="eastAsia" w:ascii="Times New Roman" w:hAnsi="Times New Roman" w:cs="Times New Roman"/>
          <w:color w:val="000000"/>
          <w:szCs w:val="24"/>
        </w:rPr>
        <w:t>是对本遴选项目竞价部分的应答。价格部分包含综合服务费。</w:t>
      </w:r>
    </w:p>
    <w:p>
      <w:pPr>
        <w:pStyle w:val="17"/>
        <w:spacing w:after="120" w:line="360" w:lineRule="auto"/>
        <w:rPr>
          <w:rFonts w:ascii="Times New Roman" w:hAnsi="Times New Roman" w:cs="Times New Roman"/>
          <w:szCs w:val="24"/>
        </w:rPr>
      </w:pPr>
      <w:r>
        <w:rPr>
          <w:rFonts w:hint="eastAsia" w:ascii="Times New Roman" w:hAnsi="Times New Roman"/>
          <w:color w:val="000000"/>
        </w:rPr>
        <w:t xml:space="preserve">4.4.2 </w:t>
      </w:r>
      <w:r>
        <w:rPr>
          <w:rFonts w:hint="eastAsia" w:ascii="Times New Roman" w:hAnsi="Times New Roman" w:cs="Times New Roman"/>
          <w:color w:val="000000"/>
          <w:szCs w:val="24"/>
        </w:rPr>
        <w:t>综合服务费：至</w:t>
      </w:r>
      <w:r>
        <w:rPr>
          <w:rFonts w:hint="eastAsia" w:ascii="Times New Roman" w:hAnsi="Times New Roman" w:cs="Times New Roman"/>
          <w:szCs w:val="24"/>
        </w:rPr>
        <w:t>少包括但不限于中选公司在我院开展工作过程中的场地租用费、水电费、委托我院专职人员为其员工进行培训及考评的培训费和考评费等。参选人应根据我院提供的《综合服务费项目明细表》填写报价表，自报单价不得低于参考单价，每年缴纳的总金额不低于268200元，考虑医院开业初期床位使用率是逐年增加的过程，三年的综合服务费按每年总金额50%、80%、100%的比例收取，三年缴纳的总金额不低于616860元。</w:t>
      </w:r>
    </w:p>
    <w:p>
      <w:pPr>
        <w:jc w:val="center"/>
        <w:rPr>
          <w:color w:val="000000"/>
          <w:szCs w:val="21"/>
        </w:rPr>
      </w:pPr>
      <w:r>
        <w:rPr>
          <w:rFonts w:hint="eastAsia"/>
          <w:color w:val="000000"/>
          <w:szCs w:val="21"/>
        </w:rPr>
        <w:t>综合服务费项目明细表</w:t>
      </w:r>
    </w:p>
    <w:tbl>
      <w:tblPr>
        <w:tblStyle w:val="30"/>
        <w:tblW w:w="8936" w:type="dxa"/>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5"/>
        <w:gridCol w:w="1356"/>
        <w:gridCol w:w="1860"/>
        <w:gridCol w:w="1185"/>
        <w:gridCol w:w="1605"/>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5" w:type="dxa"/>
            <w:noWrap/>
            <w:vAlign w:val="center"/>
          </w:tcPr>
          <w:p>
            <w:pPr>
              <w:jc w:val="center"/>
              <w:rPr>
                <w:color w:val="000000"/>
                <w:szCs w:val="21"/>
              </w:rPr>
            </w:pPr>
            <w:r>
              <w:rPr>
                <w:rFonts w:hint="eastAsia"/>
                <w:color w:val="000000"/>
                <w:szCs w:val="21"/>
              </w:rPr>
              <w:t>项目名称</w:t>
            </w:r>
          </w:p>
        </w:tc>
        <w:tc>
          <w:tcPr>
            <w:tcW w:w="1356" w:type="dxa"/>
            <w:noWrap/>
            <w:vAlign w:val="center"/>
          </w:tcPr>
          <w:p>
            <w:pPr>
              <w:jc w:val="center"/>
              <w:rPr>
                <w:color w:val="000000"/>
                <w:szCs w:val="21"/>
              </w:rPr>
            </w:pPr>
            <w:r>
              <w:rPr>
                <w:rFonts w:hint="eastAsia"/>
                <w:color w:val="000000"/>
                <w:szCs w:val="21"/>
              </w:rPr>
              <w:t>数量（约）</w:t>
            </w:r>
          </w:p>
        </w:tc>
        <w:tc>
          <w:tcPr>
            <w:tcW w:w="1860" w:type="dxa"/>
            <w:noWrap/>
            <w:vAlign w:val="center"/>
          </w:tcPr>
          <w:p>
            <w:pPr>
              <w:jc w:val="center"/>
              <w:rPr>
                <w:color w:val="000000"/>
                <w:szCs w:val="21"/>
              </w:rPr>
            </w:pPr>
            <w:r>
              <w:rPr>
                <w:rFonts w:hint="eastAsia"/>
                <w:color w:val="000000"/>
                <w:szCs w:val="21"/>
              </w:rPr>
              <w:t>参考单价</w:t>
            </w:r>
          </w:p>
        </w:tc>
        <w:tc>
          <w:tcPr>
            <w:tcW w:w="1185" w:type="dxa"/>
            <w:noWrap/>
            <w:vAlign w:val="center"/>
          </w:tcPr>
          <w:p>
            <w:pPr>
              <w:rPr>
                <w:color w:val="000000"/>
                <w:szCs w:val="21"/>
              </w:rPr>
            </w:pPr>
            <w:r>
              <w:rPr>
                <w:rFonts w:hint="eastAsia"/>
                <w:color w:val="000000"/>
                <w:szCs w:val="21"/>
              </w:rPr>
              <w:t>参考年价（元)</w:t>
            </w:r>
          </w:p>
        </w:tc>
        <w:tc>
          <w:tcPr>
            <w:tcW w:w="1605" w:type="dxa"/>
            <w:noWrap/>
            <w:vAlign w:val="center"/>
          </w:tcPr>
          <w:p>
            <w:pPr>
              <w:jc w:val="center"/>
              <w:rPr>
                <w:color w:val="000000"/>
                <w:szCs w:val="21"/>
              </w:rPr>
            </w:pPr>
            <w:r>
              <w:rPr>
                <w:rFonts w:hint="eastAsia"/>
                <w:color w:val="000000"/>
                <w:szCs w:val="21"/>
              </w:rPr>
              <w:t>自报单价</w:t>
            </w:r>
          </w:p>
        </w:tc>
        <w:tc>
          <w:tcPr>
            <w:tcW w:w="1215" w:type="dxa"/>
            <w:noWrap/>
            <w:vAlign w:val="center"/>
          </w:tcPr>
          <w:p>
            <w:pPr>
              <w:rPr>
                <w:color w:val="000000"/>
                <w:szCs w:val="21"/>
              </w:rPr>
            </w:pPr>
            <w:r>
              <w:rPr>
                <w:rFonts w:hint="eastAsia"/>
                <w:color w:val="000000"/>
                <w:szCs w:val="21"/>
              </w:rPr>
              <w:t>自报年价（元）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15" w:type="dxa"/>
            <w:noWrap/>
            <w:vAlign w:val="center"/>
          </w:tcPr>
          <w:p>
            <w:pPr>
              <w:jc w:val="center"/>
              <w:rPr>
                <w:color w:val="000000"/>
                <w:szCs w:val="21"/>
              </w:rPr>
            </w:pPr>
            <w:r>
              <w:rPr>
                <w:rFonts w:hint="eastAsia"/>
                <w:color w:val="000000"/>
                <w:szCs w:val="21"/>
              </w:rPr>
              <w:t>委托病区培训费</w:t>
            </w:r>
          </w:p>
        </w:tc>
        <w:tc>
          <w:tcPr>
            <w:tcW w:w="1356" w:type="dxa"/>
            <w:noWrap/>
            <w:vAlign w:val="center"/>
          </w:tcPr>
          <w:p>
            <w:pPr>
              <w:jc w:val="center"/>
              <w:rPr>
                <w:color w:val="000000"/>
                <w:szCs w:val="21"/>
              </w:rPr>
            </w:pPr>
            <w:r>
              <w:rPr>
                <w:rFonts w:hint="eastAsia"/>
                <w:color w:val="000000"/>
                <w:szCs w:val="21"/>
              </w:rPr>
              <w:t>22个（病区）</w:t>
            </w:r>
          </w:p>
        </w:tc>
        <w:tc>
          <w:tcPr>
            <w:tcW w:w="1860" w:type="dxa"/>
            <w:noWrap/>
            <w:vAlign w:val="center"/>
          </w:tcPr>
          <w:p>
            <w:pPr>
              <w:jc w:val="center"/>
              <w:rPr>
                <w:color w:val="000000"/>
                <w:szCs w:val="21"/>
              </w:rPr>
            </w:pPr>
            <w:r>
              <w:rPr>
                <w:rFonts w:hint="eastAsia"/>
                <w:color w:val="000000"/>
                <w:szCs w:val="21"/>
              </w:rPr>
              <w:t>30</w:t>
            </w:r>
            <w:r>
              <w:rPr>
                <w:color w:val="000000"/>
                <w:szCs w:val="21"/>
              </w:rPr>
              <w:t>0</w:t>
            </w:r>
            <w:r>
              <w:rPr>
                <w:rFonts w:hint="eastAsia"/>
                <w:color w:val="000000"/>
                <w:szCs w:val="21"/>
              </w:rPr>
              <w:t>元/月/病区</w:t>
            </w:r>
          </w:p>
        </w:tc>
        <w:tc>
          <w:tcPr>
            <w:tcW w:w="1185" w:type="dxa"/>
            <w:noWrap/>
            <w:vAlign w:val="center"/>
          </w:tcPr>
          <w:p>
            <w:pPr>
              <w:jc w:val="center"/>
              <w:rPr>
                <w:color w:val="000000"/>
                <w:szCs w:val="21"/>
              </w:rPr>
            </w:pPr>
            <w:r>
              <w:rPr>
                <w:rFonts w:hint="eastAsia"/>
                <w:color w:val="000000"/>
                <w:szCs w:val="21"/>
              </w:rPr>
              <w:t>79200</w:t>
            </w:r>
          </w:p>
        </w:tc>
        <w:tc>
          <w:tcPr>
            <w:tcW w:w="1605" w:type="dxa"/>
            <w:noWrap/>
            <w:vAlign w:val="center"/>
          </w:tcPr>
          <w:p>
            <w:pPr>
              <w:rPr>
                <w:color w:val="000000"/>
                <w:szCs w:val="21"/>
              </w:rPr>
            </w:pPr>
            <w:r>
              <w:rPr>
                <w:rFonts w:hint="eastAsia"/>
                <w:color w:val="000000"/>
                <w:szCs w:val="21"/>
                <w:vertAlign w:val="subscript"/>
              </w:rPr>
              <w:t>---------</w:t>
            </w:r>
            <w:r>
              <w:rPr>
                <w:rFonts w:hint="eastAsia"/>
                <w:color w:val="000000"/>
                <w:szCs w:val="21"/>
              </w:rPr>
              <w:t>元/月/病区</w:t>
            </w:r>
          </w:p>
        </w:tc>
        <w:tc>
          <w:tcPr>
            <w:tcW w:w="1215" w:type="dxa"/>
            <w:noWrap/>
            <w:vAlign w:val="center"/>
          </w:tcPr>
          <w:p>
            <w:pPr>
              <w:rPr>
                <w:color w:val="000000"/>
                <w:szCs w:val="21"/>
                <w:vertAlign w:val="subscrip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noWrap/>
            <w:vAlign w:val="center"/>
          </w:tcPr>
          <w:p>
            <w:pPr>
              <w:jc w:val="center"/>
              <w:rPr>
                <w:color w:val="000000"/>
                <w:szCs w:val="21"/>
              </w:rPr>
            </w:pPr>
            <w:r>
              <w:rPr>
                <w:rFonts w:hint="eastAsia"/>
                <w:color w:val="000000"/>
                <w:szCs w:val="21"/>
              </w:rPr>
              <w:t>委托医院培训费</w:t>
            </w:r>
          </w:p>
        </w:tc>
        <w:tc>
          <w:tcPr>
            <w:tcW w:w="1356" w:type="dxa"/>
            <w:noWrap/>
            <w:vAlign w:val="center"/>
          </w:tcPr>
          <w:p>
            <w:pPr>
              <w:jc w:val="center"/>
              <w:rPr>
                <w:color w:val="000000"/>
                <w:szCs w:val="21"/>
              </w:rPr>
            </w:pPr>
            <w:r>
              <w:rPr>
                <w:rFonts w:hint="eastAsia"/>
                <w:color w:val="000000"/>
                <w:szCs w:val="21"/>
              </w:rPr>
              <w:t>1</w:t>
            </w:r>
            <w:r>
              <w:rPr>
                <w:color w:val="000000"/>
                <w:szCs w:val="21"/>
              </w:rPr>
              <w:t>2</w:t>
            </w:r>
            <w:r>
              <w:rPr>
                <w:rFonts w:hint="eastAsia"/>
                <w:color w:val="000000"/>
                <w:szCs w:val="21"/>
              </w:rPr>
              <w:t>次</w:t>
            </w:r>
          </w:p>
        </w:tc>
        <w:tc>
          <w:tcPr>
            <w:tcW w:w="1860" w:type="dxa"/>
            <w:noWrap/>
            <w:vAlign w:val="center"/>
          </w:tcPr>
          <w:p>
            <w:pPr>
              <w:jc w:val="center"/>
              <w:rPr>
                <w:color w:val="000000"/>
                <w:szCs w:val="21"/>
              </w:rPr>
            </w:pPr>
            <w:r>
              <w:rPr>
                <w:rFonts w:hint="eastAsia"/>
                <w:color w:val="000000"/>
                <w:szCs w:val="21"/>
              </w:rPr>
              <w:t>250元/学时（每次1学时）</w:t>
            </w:r>
          </w:p>
        </w:tc>
        <w:tc>
          <w:tcPr>
            <w:tcW w:w="1185" w:type="dxa"/>
            <w:noWrap/>
            <w:vAlign w:val="center"/>
          </w:tcPr>
          <w:p>
            <w:pPr>
              <w:jc w:val="center"/>
              <w:rPr>
                <w:color w:val="000000"/>
                <w:szCs w:val="21"/>
              </w:rPr>
            </w:pPr>
            <w:r>
              <w:rPr>
                <w:rFonts w:hint="eastAsia"/>
                <w:color w:val="000000"/>
                <w:szCs w:val="21"/>
              </w:rPr>
              <w:t>3000</w:t>
            </w:r>
          </w:p>
        </w:tc>
        <w:tc>
          <w:tcPr>
            <w:tcW w:w="1605" w:type="dxa"/>
            <w:noWrap/>
            <w:vAlign w:val="center"/>
          </w:tcPr>
          <w:p>
            <w:pPr>
              <w:jc w:val="center"/>
              <w:rPr>
                <w:color w:val="000000"/>
                <w:szCs w:val="21"/>
              </w:rPr>
            </w:pPr>
            <w:r>
              <w:rPr>
                <w:rFonts w:hint="eastAsia"/>
                <w:color w:val="000000"/>
                <w:szCs w:val="21"/>
                <w:vertAlign w:val="subscript"/>
              </w:rPr>
              <w:t>-------</w:t>
            </w:r>
            <w:r>
              <w:rPr>
                <w:rFonts w:hint="eastAsia"/>
                <w:color w:val="000000"/>
                <w:szCs w:val="21"/>
              </w:rPr>
              <w:t>元/学时</w:t>
            </w:r>
          </w:p>
        </w:tc>
        <w:tc>
          <w:tcPr>
            <w:tcW w:w="1215" w:type="dxa"/>
            <w:noWrap/>
            <w:vAlign w:val="center"/>
          </w:tcPr>
          <w:p>
            <w:pPr>
              <w:jc w:val="center"/>
              <w:rPr>
                <w:color w:val="000000"/>
                <w:szCs w:val="21"/>
                <w:vertAlign w:val="subscrip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noWrap/>
            <w:vAlign w:val="center"/>
          </w:tcPr>
          <w:p>
            <w:pPr>
              <w:jc w:val="center"/>
              <w:rPr>
                <w:color w:val="000000"/>
                <w:szCs w:val="21"/>
              </w:rPr>
            </w:pPr>
            <w:r>
              <w:rPr>
                <w:rFonts w:hint="eastAsia"/>
                <w:color w:val="000000"/>
                <w:szCs w:val="21"/>
              </w:rPr>
              <w:t>委托考评费</w:t>
            </w:r>
          </w:p>
        </w:tc>
        <w:tc>
          <w:tcPr>
            <w:tcW w:w="1356" w:type="dxa"/>
            <w:noWrap/>
            <w:vAlign w:val="center"/>
          </w:tcPr>
          <w:p>
            <w:pPr>
              <w:jc w:val="center"/>
              <w:rPr>
                <w:color w:val="000000"/>
                <w:szCs w:val="21"/>
              </w:rPr>
            </w:pPr>
            <w:r>
              <w:rPr>
                <w:rFonts w:hint="eastAsia"/>
                <w:color w:val="000000"/>
                <w:szCs w:val="21"/>
              </w:rPr>
              <w:t>60（人）</w:t>
            </w:r>
          </w:p>
        </w:tc>
        <w:tc>
          <w:tcPr>
            <w:tcW w:w="1860" w:type="dxa"/>
            <w:noWrap/>
            <w:vAlign w:val="center"/>
          </w:tcPr>
          <w:p>
            <w:pPr>
              <w:jc w:val="center"/>
              <w:rPr>
                <w:color w:val="000000"/>
                <w:szCs w:val="21"/>
              </w:rPr>
            </w:pPr>
            <w:r>
              <w:rPr>
                <w:rFonts w:hint="eastAsia"/>
                <w:color w:val="000000"/>
                <w:szCs w:val="21"/>
              </w:rPr>
              <w:t>15元/人/月</w:t>
            </w:r>
          </w:p>
        </w:tc>
        <w:tc>
          <w:tcPr>
            <w:tcW w:w="1185" w:type="dxa"/>
            <w:noWrap/>
            <w:vAlign w:val="center"/>
          </w:tcPr>
          <w:p>
            <w:pPr>
              <w:jc w:val="center"/>
              <w:rPr>
                <w:color w:val="000000"/>
                <w:szCs w:val="21"/>
              </w:rPr>
            </w:pPr>
            <w:r>
              <w:rPr>
                <w:rFonts w:hint="eastAsia"/>
                <w:color w:val="000000"/>
                <w:szCs w:val="21"/>
              </w:rPr>
              <w:t>10800</w:t>
            </w:r>
          </w:p>
        </w:tc>
        <w:tc>
          <w:tcPr>
            <w:tcW w:w="1605" w:type="dxa"/>
            <w:noWrap/>
            <w:vAlign w:val="center"/>
          </w:tcPr>
          <w:p>
            <w:pPr>
              <w:jc w:val="center"/>
              <w:rPr>
                <w:color w:val="000000"/>
                <w:szCs w:val="21"/>
              </w:rPr>
            </w:pPr>
            <w:r>
              <w:rPr>
                <w:rFonts w:hint="eastAsia"/>
                <w:color w:val="000000"/>
                <w:szCs w:val="21"/>
                <w:vertAlign w:val="subscript"/>
              </w:rPr>
              <w:t>---------</w:t>
            </w:r>
            <w:r>
              <w:rPr>
                <w:rFonts w:hint="eastAsia"/>
                <w:color w:val="000000"/>
                <w:szCs w:val="21"/>
              </w:rPr>
              <w:t>元/人/月</w:t>
            </w:r>
          </w:p>
        </w:tc>
        <w:tc>
          <w:tcPr>
            <w:tcW w:w="1215" w:type="dxa"/>
            <w:noWrap/>
            <w:vAlign w:val="center"/>
          </w:tcPr>
          <w:p>
            <w:pPr>
              <w:jc w:val="center"/>
              <w:rPr>
                <w:color w:val="000000"/>
                <w:szCs w:val="21"/>
                <w:vertAlign w:val="subscrip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noWrap/>
            <w:vAlign w:val="center"/>
          </w:tcPr>
          <w:p>
            <w:pPr>
              <w:jc w:val="center"/>
              <w:rPr>
                <w:color w:val="000000"/>
                <w:szCs w:val="21"/>
              </w:rPr>
            </w:pPr>
            <w:r>
              <w:rPr>
                <w:rFonts w:hint="eastAsia"/>
                <w:color w:val="000000"/>
                <w:szCs w:val="21"/>
              </w:rPr>
              <w:t>场地租赁费</w:t>
            </w:r>
          </w:p>
        </w:tc>
        <w:tc>
          <w:tcPr>
            <w:tcW w:w="1356" w:type="dxa"/>
            <w:noWrap/>
            <w:vAlign w:val="center"/>
          </w:tcPr>
          <w:p>
            <w:pPr>
              <w:jc w:val="center"/>
              <w:rPr>
                <w:color w:val="000000"/>
                <w:szCs w:val="21"/>
              </w:rPr>
            </w:pPr>
            <w:r>
              <w:rPr>
                <w:rFonts w:hint="eastAsia"/>
                <w:color w:val="000000"/>
                <w:szCs w:val="21"/>
              </w:rPr>
              <w:t>22个（病区）</w:t>
            </w:r>
          </w:p>
        </w:tc>
        <w:tc>
          <w:tcPr>
            <w:tcW w:w="1860" w:type="dxa"/>
            <w:noWrap/>
            <w:vAlign w:val="center"/>
          </w:tcPr>
          <w:p>
            <w:pPr>
              <w:jc w:val="center"/>
              <w:rPr>
                <w:color w:val="000000"/>
                <w:szCs w:val="21"/>
              </w:rPr>
            </w:pPr>
            <w:r>
              <w:rPr>
                <w:rFonts w:hint="eastAsia"/>
                <w:color w:val="000000"/>
                <w:szCs w:val="21"/>
              </w:rPr>
              <w:t>600元/月/病区</w:t>
            </w:r>
          </w:p>
        </w:tc>
        <w:tc>
          <w:tcPr>
            <w:tcW w:w="1185" w:type="dxa"/>
            <w:noWrap/>
            <w:vAlign w:val="center"/>
          </w:tcPr>
          <w:p>
            <w:pPr>
              <w:jc w:val="center"/>
              <w:rPr>
                <w:color w:val="000000"/>
                <w:szCs w:val="21"/>
              </w:rPr>
            </w:pPr>
            <w:r>
              <w:rPr>
                <w:rFonts w:hint="eastAsia"/>
                <w:color w:val="000000"/>
                <w:szCs w:val="21"/>
              </w:rPr>
              <w:t>158400</w:t>
            </w:r>
          </w:p>
        </w:tc>
        <w:tc>
          <w:tcPr>
            <w:tcW w:w="1605" w:type="dxa"/>
            <w:noWrap/>
            <w:vAlign w:val="center"/>
          </w:tcPr>
          <w:p>
            <w:pPr>
              <w:jc w:val="center"/>
              <w:rPr>
                <w:color w:val="000000"/>
                <w:szCs w:val="21"/>
              </w:rPr>
            </w:pPr>
            <w:r>
              <w:rPr>
                <w:rFonts w:hint="eastAsia"/>
                <w:color w:val="000000"/>
                <w:szCs w:val="21"/>
                <w:vertAlign w:val="subscript"/>
              </w:rPr>
              <w:t>---------</w:t>
            </w:r>
            <w:r>
              <w:rPr>
                <w:rFonts w:hint="eastAsia"/>
                <w:color w:val="000000"/>
                <w:szCs w:val="21"/>
              </w:rPr>
              <w:t>元/月/病区</w:t>
            </w:r>
          </w:p>
        </w:tc>
        <w:tc>
          <w:tcPr>
            <w:tcW w:w="1215" w:type="dxa"/>
            <w:noWrap/>
            <w:vAlign w:val="center"/>
          </w:tcPr>
          <w:p>
            <w:pPr>
              <w:jc w:val="center"/>
              <w:rPr>
                <w:color w:val="000000"/>
                <w:szCs w:val="21"/>
                <w:vertAlign w:val="subscrip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noWrap/>
            <w:vAlign w:val="center"/>
          </w:tcPr>
          <w:p>
            <w:pPr>
              <w:jc w:val="center"/>
              <w:rPr>
                <w:color w:val="000000"/>
                <w:szCs w:val="21"/>
              </w:rPr>
            </w:pPr>
            <w:r>
              <w:rPr>
                <w:rFonts w:hint="eastAsia"/>
                <w:color w:val="000000"/>
                <w:szCs w:val="21"/>
              </w:rPr>
              <w:t>驻场人员水电费</w:t>
            </w:r>
          </w:p>
        </w:tc>
        <w:tc>
          <w:tcPr>
            <w:tcW w:w="1356" w:type="dxa"/>
            <w:noWrap/>
            <w:vAlign w:val="center"/>
          </w:tcPr>
          <w:p>
            <w:pPr>
              <w:jc w:val="center"/>
              <w:rPr>
                <w:color w:val="000000"/>
                <w:szCs w:val="21"/>
              </w:rPr>
            </w:pPr>
            <w:r>
              <w:rPr>
                <w:rFonts w:hint="eastAsia"/>
                <w:color w:val="000000"/>
                <w:szCs w:val="21"/>
              </w:rPr>
              <w:t>70（人）</w:t>
            </w:r>
          </w:p>
        </w:tc>
        <w:tc>
          <w:tcPr>
            <w:tcW w:w="1860" w:type="dxa"/>
            <w:noWrap/>
            <w:vAlign w:val="center"/>
          </w:tcPr>
          <w:p>
            <w:pPr>
              <w:jc w:val="center"/>
              <w:rPr>
                <w:color w:val="000000"/>
                <w:szCs w:val="21"/>
              </w:rPr>
            </w:pPr>
            <w:r>
              <w:rPr>
                <w:rFonts w:hint="eastAsia"/>
                <w:color w:val="000000"/>
                <w:szCs w:val="21"/>
              </w:rPr>
              <w:t>20元/人/月</w:t>
            </w:r>
          </w:p>
        </w:tc>
        <w:tc>
          <w:tcPr>
            <w:tcW w:w="1185" w:type="dxa"/>
            <w:noWrap/>
            <w:vAlign w:val="center"/>
          </w:tcPr>
          <w:p>
            <w:pPr>
              <w:jc w:val="center"/>
              <w:rPr>
                <w:color w:val="000000"/>
                <w:szCs w:val="21"/>
                <w:highlight w:val="none"/>
              </w:rPr>
            </w:pPr>
            <w:r>
              <w:rPr>
                <w:rFonts w:hint="eastAsia"/>
                <w:color w:val="000000"/>
                <w:szCs w:val="21"/>
                <w:highlight w:val="none"/>
              </w:rPr>
              <w:t>16800</w:t>
            </w:r>
          </w:p>
        </w:tc>
        <w:tc>
          <w:tcPr>
            <w:tcW w:w="1605" w:type="dxa"/>
            <w:noWrap/>
            <w:vAlign w:val="center"/>
          </w:tcPr>
          <w:p>
            <w:pPr>
              <w:jc w:val="center"/>
              <w:rPr>
                <w:color w:val="000000"/>
                <w:szCs w:val="21"/>
                <w:highlight w:val="none"/>
              </w:rPr>
            </w:pPr>
            <w:r>
              <w:rPr>
                <w:rFonts w:hint="eastAsia"/>
                <w:color w:val="000000"/>
                <w:szCs w:val="21"/>
                <w:highlight w:val="none"/>
                <w:vertAlign w:val="subscript"/>
              </w:rPr>
              <w:t>----------</w:t>
            </w:r>
            <w:r>
              <w:rPr>
                <w:rFonts w:hint="eastAsia"/>
                <w:color w:val="000000"/>
                <w:szCs w:val="21"/>
                <w:highlight w:val="none"/>
              </w:rPr>
              <w:t>元/人/月</w:t>
            </w:r>
          </w:p>
        </w:tc>
        <w:tc>
          <w:tcPr>
            <w:tcW w:w="1215" w:type="dxa"/>
            <w:noWrap/>
            <w:vAlign w:val="center"/>
          </w:tcPr>
          <w:p>
            <w:pPr>
              <w:jc w:val="center"/>
              <w:rPr>
                <w:color w:val="000000"/>
                <w:szCs w:val="21"/>
                <w:vertAlign w:val="subscrip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1" w:type="dxa"/>
            <w:gridSpan w:val="3"/>
            <w:noWrap/>
            <w:vAlign w:val="center"/>
          </w:tcPr>
          <w:p>
            <w:pPr>
              <w:jc w:val="center"/>
              <w:rPr>
                <w:color w:val="000000"/>
                <w:szCs w:val="21"/>
              </w:rPr>
            </w:pPr>
            <w:r>
              <w:rPr>
                <w:rFonts w:hint="eastAsia"/>
                <w:color w:val="000000"/>
                <w:szCs w:val="21"/>
              </w:rPr>
              <w:t>合计</w:t>
            </w:r>
          </w:p>
        </w:tc>
        <w:tc>
          <w:tcPr>
            <w:tcW w:w="1185" w:type="dxa"/>
            <w:noWrap/>
            <w:vAlign w:val="center"/>
          </w:tcPr>
          <w:p>
            <w:pPr>
              <w:jc w:val="center"/>
              <w:rPr>
                <w:color w:val="000000"/>
                <w:szCs w:val="21"/>
              </w:rPr>
            </w:pPr>
            <w:r>
              <w:rPr>
                <w:rFonts w:hint="eastAsia"/>
                <w:color w:val="000000"/>
                <w:szCs w:val="21"/>
              </w:rPr>
              <w:t>268200</w:t>
            </w:r>
          </w:p>
        </w:tc>
        <w:tc>
          <w:tcPr>
            <w:tcW w:w="1605" w:type="dxa"/>
            <w:noWrap/>
            <w:vAlign w:val="center"/>
          </w:tcPr>
          <w:p>
            <w:pPr>
              <w:jc w:val="center"/>
              <w:rPr>
                <w:color w:val="000000"/>
                <w:szCs w:val="21"/>
              </w:rPr>
            </w:pPr>
          </w:p>
        </w:tc>
        <w:tc>
          <w:tcPr>
            <w:tcW w:w="1215" w:type="dxa"/>
            <w:noWrap/>
            <w:vAlign w:val="center"/>
          </w:tcPr>
          <w:p>
            <w:pPr>
              <w:jc w:val="center"/>
              <w:rPr>
                <w:color w:val="000000"/>
                <w:szCs w:val="21"/>
              </w:rPr>
            </w:pPr>
          </w:p>
        </w:tc>
      </w:tr>
    </w:tbl>
    <w:p>
      <w:pPr>
        <w:pStyle w:val="3"/>
        <w:numPr>
          <w:ilvl w:val="0"/>
          <w:numId w:val="0"/>
        </w:numPr>
        <w:tabs>
          <w:tab w:val="left" w:pos="840"/>
        </w:tabs>
        <w:spacing w:before="120" w:after="120" w:line="360" w:lineRule="auto"/>
        <w:rPr>
          <w:rFonts w:ascii="宋体" w:hAnsi="宋体" w:eastAsia="宋体" w:cs="宋体"/>
          <w:b/>
          <w:color w:val="000000"/>
        </w:rPr>
      </w:pPr>
      <w:r>
        <w:rPr>
          <w:rFonts w:hint="eastAsia" w:ascii="宋体" w:hAnsi="宋体" w:eastAsia="宋体" w:cs="宋体"/>
          <w:b/>
          <w:color w:val="000000"/>
        </w:rPr>
        <w:t>5</w:t>
      </w:r>
      <w:bookmarkStart w:id="15" w:name="_Toc130876698"/>
      <w:bookmarkStart w:id="16" w:name="_Toc207624193"/>
      <w:bookmarkStart w:id="17" w:name="_Toc118186577"/>
      <w:r>
        <w:rPr>
          <w:rFonts w:hint="eastAsia" w:ascii="宋体" w:hAnsi="宋体" w:eastAsia="宋体" w:cs="宋体"/>
          <w:b/>
          <w:color w:val="000000"/>
        </w:rPr>
        <w:t>、参选信函</w:t>
      </w:r>
      <w:bookmarkEnd w:id="15"/>
      <w:bookmarkEnd w:id="16"/>
      <w:bookmarkEnd w:id="17"/>
    </w:p>
    <w:p>
      <w:pPr>
        <w:pStyle w:val="4"/>
        <w:tabs>
          <w:tab w:val="left" w:pos="426"/>
        </w:tabs>
        <w:spacing w:after="120" w:line="360" w:lineRule="auto"/>
        <w:ind w:firstLineChars="200"/>
        <w:rPr>
          <w:color w:val="000000"/>
          <w:szCs w:val="21"/>
        </w:rPr>
      </w:pPr>
      <w:r>
        <w:rPr>
          <w:color w:val="000000"/>
          <w:szCs w:val="21"/>
        </w:rPr>
        <w:t>参选人应完整填写遴选文件中规定的参选信函正本一份，副本八份。</w:t>
      </w:r>
    </w:p>
    <w:p>
      <w:pPr>
        <w:pStyle w:val="3"/>
        <w:numPr>
          <w:ilvl w:val="0"/>
          <w:numId w:val="0"/>
        </w:numPr>
        <w:tabs>
          <w:tab w:val="left" w:pos="840"/>
        </w:tabs>
        <w:spacing w:before="120" w:after="120" w:line="360" w:lineRule="auto"/>
        <w:ind w:left="839" w:hanging="839"/>
        <w:rPr>
          <w:rFonts w:ascii="Times New Roman" w:hAnsi="Times New Roman" w:eastAsia="宋体"/>
          <w:b/>
          <w:color w:val="000000"/>
        </w:rPr>
      </w:pPr>
      <w:r>
        <w:rPr>
          <w:rFonts w:ascii="Times New Roman" w:hAnsi="Times New Roman" w:eastAsia="宋体"/>
          <w:b/>
          <w:color w:val="000000"/>
        </w:rPr>
        <w:t>6</w:t>
      </w:r>
      <w:bookmarkStart w:id="18" w:name="_Toc118186580"/>
      <w:bookmarkStart w:id="19" w:name="_Toc207624196"/>
      <w:bookmarkStart w:id="20" w:name="_Toc130876699"/>
      <w:r>
        <w:rPr>
          <w:rFonts w:ascii="Times New Roman" w:hAnsi="Times New Roman" w:eastAsia="宋体"/>
          <w:b/>
          <w:color w:val="000000"/>
        </w:rPr>
        <w:t>、证明参选人有资格履行合同的文件</w:t>
      </w:r>
      <w:bookmarkEnd w:id="18"/>
      <w:bookmarkEnd w:id="19"/>
      <w:bookmarkEnd w:id="20"/>
    </w:p>
    <w:p>
      <w:pPr>
        <w:pStyle w:val="4"/>
        <w:tabs>
          <w:tab w:val="left" w:pos="426"/>
        </w:tabs>
        <w:spacing w:after="120" w:line="360" w:lineRule="auto"/>
        <w:ind w:firstLine="0"/>
        <w:rPr>
          <w:rFonts w:hint="eastAsia" w:eastAsia="宋体"/>
          <w:color w:val="000000"/>
          <w:szCs w:val="21"/>
          <w:lang w:eastAsia="zh-CN"/>
        </w:rPr>
      </w:pPr>
      <w:r>
        <w:rPr>
          <w:color w:val="000000"/>
          <w:szCs w:val="21"/>
        </w:rPr>
        <w:t>6.1参选人应提交证明其有资格参加遴选和中选后有能力履行合同的文件，并作为其参选文件的一部分</w:t>
      </w:r>
      <w:r>
        <w:rPr>
          <w:rFonts w:hint="eastAsia"/>
          <w:color w:val="000000"/>
          <w:szCs w:val="21"/>
          <w:lang w:eastAsia="zh-CN"/>
        </w:rPr>
        <w:t>；</w:t>
      </w:r>
    </w:p>
    <w:p>
      <w:pPr>
        <w:pStyle w:val="4"/>
        <w:tabs>
          <w:tab w:val="left" w:pos="426"/>
        </w:tabs>
        <w:spacing w:after="120" w:line="360" w:lineRule="auto"/>
        <w:ind w:firstLine="0"/>
        <w:rPr>
          <w:color w:val="000000"/>
          <w:szCs w:val="21"/>
        </w:rPr>
      </w:pPr>
      <w:r>
        <w:rPr>
          <w:rFonts w:hint="eastAsia"/>
          <w:color w:val="000000"/>
          <w:szCs w:val="21"/>
        </w:rPr>
        <w:t xml:space="preserve">6.2 </w:t>
      </w:r>
      <w:r>
        <w:rPr>
          <w:color w:val="000000"/>
          <w:szCs w:val="21"/>
        </w:rPr>
        <w:t>参选人提交的在中选后有资格履行合同的证明文件应使遴选方满意：</w:t>
      </w:r>
    </w:p>
    <w:p>
      <w:pPr>
        <w:pStyle w:val="4"/>
        <w:tabs>
          <w:tab w:val="left" w:pos="426"/>
        </w:tabs>
        <w:spacing w:after="120" w:line="360" w:lineRule="auto"/>
        <w:ind w:firstLine="0"/>
        <w:rPr>
          <w:color w:val="000000"/>
          <w:szCs w:val="21"/>
        </w:rPr>
      </w:pPr>
      <w:r>
        <w:rPr>
          <w:color w:val="000000"/>
          <w:szCs w:val="21"/>
        </w:rPr>
        <w:t>6.2.1参选人已具备履行合同所需的财务、技术和服务能力，包括为了履行服务进行人员配置的能力；</w:t>
      </w:r>
    </w:p>
    <w:p>
      <w:pPr>
        <w:pStyle w:val="4"/>
        <w:tabs>
          <w:tab w:val="left" w:pos="426"/>
        </w:tabs>
        <w:spacing w:after="120" w:line="360" w:lineRule="auto"/>
        <w:ind w:firstLine="0"/>
        <w:rPr>
          <w:color w:val="000000"/>
          <w:szCs w:val="21"/>
        </w:rPr>
      </w:pPr>
      <w:r>
        <w:rPr>
          <w:color w:val="000000"/>
          <w:szCs w:val="21"/>
        </w:rPr>
        <w:t>6.2.2《营业执照》和《税务登记证》 (复印件加盖公章)。</w:t>
      </w:r>
    </w:p>
    <w:p>
      <w:pPr>
        <w:pStyle w:val="3"/>
        <w:numPr>
          <w:ilvl w:val="0"/>
          <w:numId w:val="0"/>
        </w:numPr>
        <w:tabs>
          <w:tab w:val="left" w:pos="840"/>
        </w:tabs>
        <w:spacing w:before="120" w:after="120" w:line="360" w:lineRule="auto"/>
        <w:ind w:left="839" w:hanging="839"/>
        <w:rPr>
          <w:rFonts w:ascii="Times New Roman" w:hAnsi="Times New Roman" w:eastAsia="宋体"/>
          <w:b/>
          <w:color w:val="000000"/>
        </w:rPr>
      </w:pPr>
      <w:bookmarkStart w:id="21" w:name="_Toc130876700"/>
      <w:bookmarkStart w:id="22" w:name="_Toc207624197"/>
      <w:bookmarkStart w:id="23" w:name="_Toc118186581"/>
      <w:r>
        <w:rPr>
          <w:rFonts w:ascii="Times New Roman" w:hAnsi="Times New Roman" w:eastAsia="宋体"/>
          <w:b/>
          <w:color w:val="000000"/>
        </w:rPr>
        <w:t>7、证明服务的合格性和符合遴选文件规定的文件</w:t>
      </w:r>
      <w:bookmarkEnd w:id="21"/>
      <w:bookmarkEnd w:id="22"/>
      <w:bookmarkEnd w:id="23"/>
    </w:p>
    <w:p>
      <w:pPr>
        <w:pStyle w:val="4"/>
        <w:tabs>
          <w:tab w:val="left" w:pos="426"/>
        </w:tabs>
        <w:spacing w:after="120" w:line="360" w:lineRule="auto"/>
        <w:ind w:firstLine="0"/>
        <w:rPr>
          <w:rFonts w:hint="eastAsia" w:eastAsia="宋体"/>
          <w:color w:val="000000"/>
          <w:szCs w:val="21"/>
          <w:lang w:eastAsia="zh-CN"/>
        </w:rPr>
      </w:pPr>
      <w:r>
        <w:rPr>
          <w:color w:val="000000"/>
          <w:szCs w:val="21"/>
        </w:rPr>
        <w:t>7.1参选人应提交证明其拟提供的合同项下的服务的合格性符合遴选文件规定的文件，并作为其投参选文件的一部分</w:t>
      </w:r>
      <w:r>
        <w:rPr>
          <w:rFonts w:hint="eastAsia"/>
          <w:color w:val="000000"/>
          <w:szCs w:val="21"/>
          <w:lang w:eastAsia="zh-CN"/>
        </w:rPr>
        <w:t>；</w:t>
      </w:r>
    </w:p>
    <w:p>
      <w:pPr>
        <w:pStyle w:val="4"/>
        <w:tabs>
          <w:tab w:val="left" w:pos="426"/>
        </w:tabs>
        <w:spacing w:after="120" w:line="360" w:lineRule="auto"/>
        <w:ind w:firstLine="0"/>
        <w:rPr>
          <w:color w:val="000000"/>
          <w:szCs w:val="21"/>
        </w:rPr>
      </w:pPr>
      <w:r>
        <w:rPr>
          <w:color w:val="000000"/>
          <w:szCs w:val="21"/>
        </w:rPr>
        <w:t>7.2证明服务与遴选文件的要求相一致的文件，它可以是文字资料、图纸和数据，包括：</w:t>
      </w:r>
    </w:p>
    <w:p>
      <w:pPr>
        <w:pStyle w:val="4"/>
        <w:tabs>
          <w:tab w:val="left" w:pos="426"/>
        </w:tabs>
        <w:spacing w:after="120" w:line="360" w:lineRule="auto"/>
        <w:ind w:firstLine="0"/>
        <w:rPr>
          <w:color w:val="000000"/>
          <w:szCs w:val="21"/>
        </w:rPr>
      </w:pPr>
      <w:r>
        <w:rPr>
          <w:color w:val="000000"/>
          <w:szCs w:val="21"/>
        </w:rPr>
        <w:t>7.2.1 必须提交服务</w:t>
      </w:r>
      <w:r>
        <w:rPr>
          <w:rFonts w:hint="eastAsia"/>
          <w:color w:val="000000"/>
          <w:szCs w:val="21"/>
        </w:rPr>
        <w:t>三级医院</w:t>
      </w:r>
      <w:r>
        <w:rPr>
          <w:color w:val="000000"/>
          <w:szCs w:val="21"/>
        </w:rPr>
        <w:t>的证明材料，证明目前（或者过往）在其他医院服务，服务病区个数和护工人数情况，并由该医院主管部门盖印；</w:t>
      </w:r>
    </w:p>
    <w:p>
      <w:pPr>
        <w:pStyle w:val="4"/>
        <w:tabs>
          <w:tab w:val="left" w:pos="426"/>
        </w:tabs>
        <w:spacing w:after="120" w:line="360" w:lineRule="auto"/>
        <w:ind w:firstLine="0"/>
        <w:rPr>
          <w:color w:val="000000"/>
          <w:szCs w:val="21"/>
        </w:rPr>
      </w:pPr>
      <w:r>
        <w:rPr>
          <w:color w:val="000000"/>
          <w:szCs w:val="21"/>
        </w:rPr>
        <w:t>7.2.2服务主要内容、标准、质量、人员资质、计划安排、报告审核等的详细说明；</w:t>
      </w:r>
    </w:p>
    <w:p>
      <w:pPr>
        <w:pStyle w:val="4"/>
        <w:tabs>
          <w:tab w:val="left" w:pos="426"/>
        </w:tabs>
        <w:spacing w:after="120" w:line="360" w:lineRule="auto"/>
        <w:ind w:firstLine="0"/>
        <w:rPr>
          <w:color w:val="000000"/>
          <w:szCs w:val="21"/>
        </w:rPr>
      </w:pPr>
      <w:r>
        <w:rPr>
          <w:color w:val="000000"/>
          <w:szCs w:val="21"/>
        </w:rPr>
        <w:t>7.2.3对遴选文件第三部分《用户需求书》中规定的要求进行详细应答和说明；</w:t>
      </w:r>
    </w:p>
    <w:p>
      <w:pPr>
        <w:pStyle w:val="4"/>
        <w:tabs>
          <w:tab w:val="left" w:pos="426"/>
        </w:tabs>
        <w:spacing w:after="120" w:line="360" w:lineRule="auto"/>
        <w:ind w:firstLine="0"/>
        <w:rPr>
          <w:color w:val="000000"/>
          <w:szCs w:val="21"/>
        </w:rPr>
      </w:pPr>
      <w:r>
        <w:rPr>
          <w:color w:val="000000"/>
          <w:szCs w:val="21"/>
        </w:rPr>
        <w:t>7.2.4 逐条对遴选文件第三部分《用户需求书》进行评议，说明所提供服务已对遴选的要求做出了实质性的响应，或说明与遴选要求的偏差和例外。</w:t>
      </w:r>
    </w:p>
    <w:p>
      <w:pPr>
        <w:pStyle w:val="3"/>
        <w:numPr>
          <w:ilvl w:val="0"/>
          <w:numId w:val="0"/>
        </w:numPr>
        <w:tabs>
          <w:tab w:val="left" w:pos="840"/>
        </w:tabs>
        <w:spacing w:before="120" w:after="120" w:line="360" w:lineRule="auto"/>
        <w:ind w:left="839" w:hanging="839"/>
        <w:rPr>
          <w:rFonts w:ascii="Times New Roman" w:hAnsi="Times New Roman" w:eastAsia="宋体"/>
          <w:b/>
          <w:color w:val="000000"/>
        </w:rPr>
      </w:pPr>
      <w:r>
        <w:rPr>
          <w:rFonts w:ascii="Times New Roman" w:hAnsi="Times New Roman" w:eastAsia="宋体"/>
          <w:b/>
          <w:color w:val="000000"/>
        </w:rPr>
        <w:t>8</w:t>
      </w:r>
      <w:bookmarkStart w:id="24" w:name="_Toc130876704"/>
      <w:bookmarkStart w:id="25" w:name="_Toc118186586"/>
      <w:bookmarkStart w:id="26" w:name="_Toc207624201"/>
      <w:r>
        <w:rPr>
          <w:rFonts w:ascii="Times New Roman" w:hAnsi="Times New Roman" w:eastAsia="宋体"/>
          <w:b/>
          <w:color w:val="000000"/>
        </w:rPr>
        <w:t>、参选文件的式样和签署</w:t>
      </w:r>
      <w:bookmarkEnd w:id="24"/>
      <w:bookmarkEnd w:id="25"/>
      <w:bookmarkEnd w:id="26"/>
    </w:p>
    <w:p>
      <w:pPr>
        <w:pStyle w:val="4"/>
        <w:tabs>
          <w:tab w:val="left" w:pos="426"/>
        </w:tabs>
        <w:spacing w:after="120" w:line="360" w:lineRule="auto"/>
        <w:ind w:firstLine="0"/>
        <w:rPr>
          <w:color w:val="000000"/>
          <w:szCs w:val="21"/>
        </w:rPr>
      </w:pPr>
      <w:r>
        <w:rPr>
          <w:color w:val="000000"/>
          <w:szCs w:val="21"/>
        </w:rPr>
        <w:t>8.</w:t>
      </w:r>
      <w:r>
        <w:rPr>
          <w:rFonts w:hint="eastAsia"/>
          <w:color w:val="000000"/>
          <w:szCs w:val="21"/>
        </w:rPr>
        <w:t xml:space="preserve">1 </w:t>
      </w:r>
      <w:r>
        <w:rPr>
          <w:color w:val="000000"/>
          <w:szCs w:val="21"/>
        </w:rPr>
        <w:t xml:space="preserve">参选人应准备一套一正本和八份副本的参选文件，每套文件须清楚地标明“正本”或“副本”，副本必须编号。一旦正本和副本不符，以正本为准。 </w:t>
      </w:r>
    </w:p>
    <w:p>
      <w:pPr>
        <w:pStyle w:val="4"/>
        <w:tabs>
          <w:tab w:val="left" w:pos="426"/>
        </w:tabs>
        <w:spacing w:after="120" w:line="360" w:lineRule="auto"/>
        <w:ind w:firstLine="0"/>
        <w:rPr>
          <w:color w:val="000000"/>
          <w:szCs w:val="21"/>
        </w:rPr>
      </w:pPr>
      <w:r>
        <w:rPr>
          <w:color w:val="000000"/>
          <w:szCs w:val="21"/>
        </w:rPr>
        <w:t>8.2参选文件的正本和所有的副本均需打印或用不退色墨水书写，并由参选人或经正式授权并对参选人有约束力的代表签字。授权代表须将以书面形式出具的“法人授权证书”附在参选文件中。</w:t>
      </w:r>
    </w:p>
    <w:p>
      <w:pPr>
        <w:pStyle w:val="4"/>
        <w:tabs>
          <w:tab w:val="left" w:pos="426"/>
        </w:tabs>
        <w:spacing w:after="120" w:line="360" w:lineRule="auto"/>
        <w:ind w:firstLine="0"/>
        <w:rPr>
          <w:rFonts w:ascii="Times New Roman" w:hAnsi="Times New Roman" w:eastAsia="宋体"/>
          <w:b/>
          <w:color w:val="000000"/>
        </w:rPr>
      </w:pPr>
      <w:r>
        <w:rPr>
          <w:color w:val="000000"/>
          <w:szCs w:val="21"/>
        </w:rPr>
        <w:t>8.3任何行间插字、涂改和增删，必须由参选文件签字人用姓或首字母在旁边签字才有效。不接受电传和传真的参选文件。</w:t>
      </w:r>
      <w:bookmarkStart w:id="27" w:name="_Toc207624204"/>
      <w:bookmarkStart w:id="28" w:name="_Toc118186589"/>
      <w:bookmarkStart w:id="29" w:name="_Toc130876707"/>
    </w:p>
    <w:p>
      <w:pPr>
        <w:pStyle w:val="3"/>
        <w:numPr>
          <w:ilvl w:val="0"/>
          <w:numId w:val="0"/>
        </w:numPr>
        <w:tabs>
          <w:tab w:val="left" w:pos="840"/>
        </w:tabs>
        <w:spacing w:before="120" w:after="120" w:line="360" w:lineRule="auto"/>
        <w:ind w:left="839" w:hanging="839"/>
        <w:rPr>
          <w:rFonts w:ascii="Times New Roman" w:hAnsi="Times New Roman" w:eastAsia="宋体"/>
          <w:b/>
          <w:color w:val="000000"/>
        </w:rPr>
      </w:pPr>
      <w:r>
        <w:rPr>
          <w:rFonts w:ascii="Times New Roman" w:hAnsi="Times New Roman" w:eastAsia="宋体"/>
          <w:b/>
          <w:color w:val="000000"/>
        </w:rPr>
        <w:t>9、参选文件的密封和标记</w:t>
      </w:r>
      <w:bookmarkEnd w:id="27"/>
      <w:bookmarkEnd w:id="28"/>
      <w:bookmarkEnd w:id="29"/>
    </w:p>
    <w:p>
      <w:pPr>
        <w:pStyle w:val="4"/>
        <w:tabs>
          <w:tab w:val="left" w:pos="426"/>
        </w:tabs>
        <w:spacing w:after="120" w:line="360" w:lineRule="auto"/>
        <w:ind w:firstLine="0"/>
        <w:rPr>
          <w:color w:val="000000"/>
          <w:szCs w:val="21"/>
        </w:rPr>
      </w:pPr>
      <w:r>
        <w:rPr>
          <w:rFonts w:hint="eastAsia"/>
          <w:color w:val="000000"/>
          <w:szCs w:val="21"/>
        </w:rPr>
        <w:t xml:space="preserve">9.1 </w:t>
      </w:r>
      <w:r>
        <w:rPr>
          <w:color w:val="000000"/>
          <w:szCs w:val="21"/>
        </w:rPr>
        <w:t>参选人应将参选文件正本和副本分开密封装在单独的信封中，并且在信封上标明“正本”“副本”字样。全部副本可以封装在一个信封中，且副本应编号（副本1，副本2…）。</w:t>
      </w:r>
    </w:p>
    <w:p>
      <w:pPr>
        <w:pStyle w:val="4"/>
        <w:tabs>
          <w:tab w:val="left" w:pos="426"/>
        </w:tabs>
        <w:spacing w:after="120" w:line="360" w:lineRule="auto"/>
        <w:ind w:firstLine="0"/>
        <w:rPr>
          <w:color w:val="000000"/>
          <w:szCs w:val="21"/>
        </w:rPr>
      </w:pPr>
      <w:r>
        <w:rPr>
          <w:rFonts w:hint="eastAsia"/>
          <w:color w:val="000000"/>
          <w:szCs w:val="21"/>
        </w:rPr>
        <w:t xml:space="preserve">9.2 </w:t>
      </w:r>
      <w:r>
        <w:rPr>
          <w:color w:val="000000"/>
          <w:szCs w:val="21"/>
        </w:rPr>
        <w:t>所有信封均应清楚标明：</w:t>
      </w:r>
    </w:p>
    <w:p>
      <w:pPr>
        <w:pStyle w:val="17"/>
        <w:spacing w:line="360" w:lineRule="auto"/>
        <w:ind w:left="1365"/>
        <w:rPr>
          <w:rFonts w:ascii="Times New Roman" w:hAnsi="Times New Roman"/>
          <w:color w:val="000000"/>
        </w:rPr>
      </w:pPr>
      <w:r>
        <w:rPr>
          <w:rFonts w:hint="eastAsia" w:ascii="Times New Roman" w:hAnsi="Times New Roman"/>
          <w:color w:val="000000"/>
        </w:rPr>
        <w:t>收件人：中山大学孙逸仙纪念医院深汕中心医院护理部</w:t>
      </w:r>
    </w:p>
    <w:p>
      <w:pPr>
        <w:pStyle w:val="17"/>
        <w:spacing w:line="360" w:lineRule="auto"/>
        <w:ind w:left="2415" w:leftChars="650" w:hanging="1050" w:hangingChars="500"/>
        <w:rPr>
          <w:rFonts w:ascii="Times New Roman" w:hAnsi="Times New Roman" w:cs="Times New Roman"/>
          <w:color w:val="000000"/>
          <w:szCs w:val="24"/>
        </w:rPr>
      </w:pPr>
      <w:r>
        <w:rPr>
          <w:rFonts w:hint="eastAsia" w:ascii="Times New Roman" w:hAnsi="Times New Roman"/>
          <w:color w:val="000000"/>
        </w:rPr>
        <w:t>遴选项目：</w:t>
      </w:r>
      <w:r>
        <w:rPr>
          <w:rFonts w:hint="eastAsia" w:ascii="Times New Roman" w:hAnsi="Times New Roman" w:cs="Times New Roman"/>
          <w:color w:val="000000"/>
          <w:szCs w:val="24"/>
        </w:rPr>
        <w:t>中山大学孙逸仙纪念医院深汕中心医院陪护服务项目</w:t>
      </w:r>
    </w:p>
    <w:p>
      <w:pPr>
        <w:pStyle w:val="17"/>
        <w:spacing w:line="360" w:lineRule="auto"/>
        <w:ind w:left="1365"/>
        <w:rPr>
          <w:rFonts w:ascii="Times New Roman" w:hAnsi="Times New Roman" w:cs="Times New Roman"/>
          <w:color w:val="000000"/>
          <w:szCs w:val="24"/>
        </w:rPr>
      </w:pPr>
      <w:r>
        <w:rPr>
          <w:rFonts w:hint="eastAsia" w:ascii="Times New Roman" w:hAnsi="Times New Roman" w:cs="Times New Roman"/>
          <w:color w:val="000000"/>
          <w:szCs w:val="24"/>
        </w:rPr>
        <w:t>参 选人：（参选人全称）</w:t>
      </w:r>
    </w:p>
    <w:p>
      <w:pPr>
        <w:pStyle w:val="17"/>
        <w:spacing w:line="360" w:lineRule="auto"/>
        <w:ind w:left="1365"/>
        <w:rPr>
          <w:rFonts w:ascii="Times New Roman" w:hAnsi="Times New Roman"/>
          <w:color w:val="000000"/>
        </w:rPr>
      </w:pPr>
      <w:r>
        <w:rPr>
          <w:rFonts w:hint="eastAsia" w:ascii="Times New Roman" w:hAnsi="Times New Roman"/>
          <w:color w:val="000000"/>
        </w:rPr>
        <w:t>参选人地址：</w:t>
      </w:r>
    </w:p>
    <w:p>
      <w:pPr>
        <w:pStyle w:val="2"/>
        <w:numPr>
          <w:ilvl w:val="0"/>
          <w:numId w:val="0"/>
        </w:numPr>
        <w:jc w:val="center"/>
        <w:rPr>
          <w:b/>
          <w:color w:val="000000"/>
        </w:rPr>
      </w:pPr>
      <w:bookmarkStart w:id="30" w:name="_Toc130876711"/>
      <w:bookmarkStart w:id="31" w:name="_Toc118186593"/>
      <w:bookmarkStart w:id="32" w:name="_Toc520146459"/>
      <w:bookmarkStart w:id="33" w:name="_Toc472608696"/>
      <w:bookmarkStart w:id="34" w:name="_Toc207624208"/>
      <w:r>
        <w:rPr>
          <w:rFonts w:hint="eastAsia"/>
          <w:b/>
          <w:color w:val="000000"/>
          <w:lang w:val="en-US" w:eastAsia="zh-CN"/>
        </w:rPr>
        <w:t>C.</w:t>
      </w:r>
      <w:r>
        <w:rPr>
          <w:b/>
          <w:color w:val="000000"/>
        </w:rPr>
        <w:t>评选</w:t>
      </w:r>
    </w:p>
    <w:p>
      <w:pPr>
        <w:pStyle w:val="3"/>
        <w:numPr>
          <w:ilvl w:val="0"/>
          <w:numId w:val="0"/>
        </w:numPr>
        <w:tabs>
          <w:tab w:val="left" w:pos="840"/>
        </w:tabs>
        <w:spacing w:before="120" w:after="120" w:line="360" w:lineRule="auto"/>
        <w:ind w:left="839" w:hanging="839"/>
        <w:rPr>
          <w:rFonts w:ascii="宋体" w:hAnsi="宋体" w:eastAsia="宋体" w:cs="宋体"/>
          <w:b/>
          <w:color w:val="000000"/>
        </w:rPr>
      </w:pPr>
      <w:r>
        <w:rPr>
          <w:rFonts w:hint="eastAsia" w:ascii="宋体" w:hAnsi="宋体" w:eastAsia="宋体" w:cs="宋体"/>
          <w:b/>
          <w:color w:val="000000"/>
        </w:rPr>
        <w:t xml:space="preserve">1、评选人员 </w:t>
      </w:r>
    </w:p>
    <w:p>
      <w:pPr>
        <w:pStyle w:val="3"/>
        <w:numPr>
          <w:ilvl w:val="0"/>
          <w:numId w:val="0"/>
        </w:numPr>
        <w:tabs>
          <w:tab w:val="left" w:pos="840"/>
        </w:tabs>
        <w:spacing w:before="120" w:after="120" w:line="360" w:lineRule="auto"/>
        <w:ind w:firstLine="480" w:firstLineChars="200"/>
        <w:rPr>
          <w:rFonts w:ascii="Times New Roman" w:hAnsi="Times New Roman" w:eastAsia="宋体"/>
          <w:color w:val="000000"/>
          <w:szCs w:val="21"/>
        </w:rPr>
      </w:pPr>
      <w:r>
        <w:rPr>
          <w:rFonts w:ascii="Times New Roman" w:hAnsi="Times New Roman" w:eastAsia="宋体"/>
          <w:color w:val="000000"/>
          <w:szCs w:val="21"/>
        </w:rPr>
        <w:t>本次评选由我院组建评选委员会完成。</w:t>
      </w:r>
    </w:p>
    <w:p>
      <w:pPr>
        <w:pStyle w:val="3"/>
        <w:numPr>
          <w:ilvl w:val="0"/>
          <w:numId w:val="0"/>
        </w:numPr>
        <w:tabs>
          <w:tab w:val="left" w:pos="840"/>
        </w:tabs>
        <w:spacing w:before="120" w:after="120" w:line="360" w:lineRule="auto"/>
        <w:ind w:left="839" w:hanging="839"/>
        <w:rPr>
          <w:rFonts w:ascii="宋体" w:hAnsi="宋体" w:eastAsia="宋体" w:cs="宋体"/>
          <w:b/>
          <w:color w:val="000000"/>
        </w:rPr>
      </w:pPr>
      <w:r>
        <w:rPr>
          <w:rFonts w:hint="eastAsia" w:ascii="宋体" w:hAnsi="宋体" w:eastAsia="宋体" w:cs="宋体"/>
          <w:b/>
          <w:color w:val="000000"/>
        </w:rPr>
        <w:t>2、评分方法</w:t>
      </w:r>
    </w:p>
    <w:p>
      <w:pPr>
        <w:spacing w:line="360" w:lineRule="auto"/>
        <w:ind w:firstLine="480" w:firstLineChars="200"/>
        <w:rPr>
          <w:color w:val="000000"/>
          <w:szCs w:val="21"/>
        </w:rPr>
      </w:pPr>
      <w:r>
        <w:rPr>
          <w:color w:val="000000"/>
          <w:sz w:val="24"/>
          <w:szCs w:val="21"/>
        </w:rPr>
        <w:t>本次评选采用综合评分法，独立评选。评选以遴选文件规定的条件为依据，评分比重如下：</w:t>
      </w:r>
    </w:p>
    <w:tbl>
      <w:tblPr>
        <w:tblStyle w:val="30"/>
        <w:tblW w:w="8607" w:type="dxa"/>
        <w:jc w:val="center"/>
        <w:tblLayout w:type="fixed"/>
        <w:tblCellMar>
          <w:top w:w="0" w:type="dxa"/>
          <w:left w:w="0" w:type="dxa"/>
          <w:bottom w:w="0" w:type="dxa"/>
          <w:right w:w="0" w:type="dxa"/>
        </w:tblCellMar>
      </w:tblPr>
      <w:tblGrid>
        <w:gridCol w:w="2107"/>
        <w:gridCol w:w="2145"/>
        <w:gridCol w:w="2145"/>
        <w:gridCol w:w="2210"/>
      </w:tblGrid>
      <w:tr>
        <w:tblPrEx>
          <w:tblCellMar>
            <w:top w:w="0" w:type="dxa"/>
            <w:left w:w="0" w:type="dxa"/>
            <w:bottom w:w="0" w:type="dxa"/>
            <w:right w:w="0" w:type="dxa"/>
          </w:tblCellMar>
        </w:tblPrEx>
        <w:trPr>
          <w:trHeight w:val="454" w:hRule="exact"/>
          <w:jc w:val="center"/>
        </w:trPr>
        <w:tc>
          <w:tcPr>
            <w:tcW w:w="2107" w:type="dxa"/>
            <w:tcBorders>
              <w:top w:val="single" w:color="auto" w:sz="8" w:space="0"/>
              <w:left w:val="single" w:color="auto" w:sz="8" w:space="0"/>
              <w:bottom w:val="single" w:color="auto" w:sz="8" w:space="0"/>
              <w:right w:val="single" w:color="auto" w:sz="8" w:space="0"/>
            </w:tcBorders>
            <w:noWrap/>
          </w:tcPr>
          <w:p>
            <w:pPr>
              <w:spacing w:line="360" w:lineRule="auto"/>
              <w:jc w:val="center"/>
              <w:rPr>
                <w:color w:val="000000"/>
                <w:szCs w:val="21"/>
              </w:rPr>
            </w:pPr>
            <w:r>
              <w:rPr>
                <w:rFonts w:hint="eastAsia"/>
                <w:color w:val="000000"/>
                <w:szCs w:val="21"/>
              </w:rPr>
              <w:t>评分项目</w:t>
            </w:r>
          </w:p>
          <w:p>
            <w:pPr>
              <w:spacing w:line="360" w:lineRule="auto"/>
              <w:rPr>
                <w:color w:val="000000"/>
                <w:szCs w:val="21"/>
              </w:rPr>
            </w:pPr>
          </w:p>
        </w:tc>
        <w:tc>
          <w:tcPr>
            <w:tcW w:w="2145" w:type="dxa"/>
            <w:tcBorders>
              <w:top w:val="single" w:color="auto" w:sz="8" w:space="0"/>
              <w:left w:val="single" w:color="auto" w:sz="8" w:space="0"/>
              <w:bottom w:val="single" w:color="auto" w:sz="8" w:space="0"/>
              <w:right w:val="single" w:color="auto" w:sz="8" w:space="0"/>
            </w:tcBorders>
            <w:noWrap/>
          </w:tcPr>
          <w:p>
            <w:pPr>
              <w:spacing w:line="360" w:lineRule="auto"/>
              <w:jc w:val="center"/>
              <w:rPr>
                <w:color w:val="000000"/>
                <w:szCs w:val="21"/>
              </w:rPr>
            </w:pPr>
            <w:r>
              <w:rPr>
                <w:rFonts w:hint="eastAsia"/>
                <w:color w:val="000000"/>
                <w:szCs w:val="21"/>
              </w:rPr>
              <w:t>服务评分</w:t>
            </w:r>
          </w:p>
          <w:p>
            <w:pPr>
              <w:spacing w:line="360" w:lineRule="auto"/>
              <w:rPr>
                <w:color w:val="000000"/>
                <w:szCs w:val="21"/>
              </w:rPr>
            </w:pPr>
          </w:p>
        </w:tc>
        <w:tc>
          <w:tcPr>
            <w:tcW w:w="2145" w:type="dxa"/>
            <w:tcBorders>
              <w:top w:val="single" w:color="auto" w:sz="8" w:space="0"/>
              <w:left w:val="single" w:color="auto" w:sz="8" w:space="0"/>
              <w:bottom w:val="single" w:color="auto" w:sz="8" w:space="0"/>
              <w:right w:val="single" w:color="auto" w:sz="8" w:space="0"/>
            </w:tcBorders>
            <w:noWrap/>
          </w:tcPr>
          <w:p>
            <w:pPr>
              <w:spacing w:line="360" w:lineRule="auto"/>
              <w:jc w:val="center"/>
              <w:rPr>
                <w:color w:val="000000"/>
                <w:szCs w:val="21"/>
              </w:rPr>
            </w:pPr>
            <w:r>
              <w:rPr>
                <w:rFonts w:hint="eastAsia"/>
                <w:color w:val="000000"/>
                <w:szCs w:val="21"/>
              </w:rPr>
              <w:t>商务评分</w:t>
            </w:r>
          </w:p>
          <w:p>
            <w:pPr>
              <w:spacing w:line="360" w:lineRule="auto"/>
              <w:rPr>
                <w:color w:val="000000"/>
                <w:szCs w:val="21"/>
              </w:rPr>
            </w:pPr>
          </w:p>
        </w:tc>
        <w:tc>
          <w:tcPr>
            <w:tcW w:w="2210" w:type="dxa"/>
            <w:tcBorders>
              <w:top w:val="single" w:color="auto" w:sz="8" w:space="0"/>
              <w:left w:val="single" w:color="auto" w:sz="8" w:space="0"/>
              <w:bottom w:val="single" w:color="auto" w:sz="8" w:space="0"/>
              <w:right w:val="single" w:color="auto" w:sz="8" w:space="0"/>
            </w:tcBorders>
            <w:noWrap/>
          </w:tcPr>
          <w:p>
            <w:pPr>
              <w:spacing w:line="360" w:lineRule="auto"/>
              <w:ind w:firstLine="315" w:firstLineChars="150"/>
              <w:rPr>
                <w:color w:val="000000"/>
                <w:szCs w:val="21"/>
              </w:rPr>
            </w:pPr>
            <w:r>
              <w:rPr>
                <w:rFonts w:hint="eastAsia"/>
                <w:color w:val="000000"/>
                <w:szCs w:val="21"/>
              </w:rPr>
              <w:t>价格评分</w:t>
            </w:r>
          </w:p>
        </w:tc>
      </w:tr>
      <w:tr>
        <w:tblPrEx>
          <w:tblCellMar>
            <w:top w:w="0" w:type="dxa"/>
            <w:left w:w="0" w:type="dxa"/>
            <w:bottom w:w="0" w:type="dxa"/>
            <w:right w:w="0" w:type="dxa"/>
          </w:tblCellMar>
        </w:tblPrEx>
        <w:trPr>
          <w:trHeight w:val="454" w:hRule="exact"/>
          <w:jc w:val="center"/>
        </w:trPr>
        <w:tc>
          <w:tcPr>
            <w:tcW w:w="2107" w:type="dxa"/>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color w:val="000000"/>
                <w:szCs w:val="21"/>
              </w:rPr>
            </w:pPr>
            <w:r>
              <w:rPr>
                <w:rFonts w:hint="eastAsia"/>
                <w:color w:val="000000"/>
                <w:szCs w:val="21"/>
              </w:rPr>
              <w:t>权重</w:t>
            </w:r>
          </w:p>
          <w:p>
            <w:pPr>
              <w:spacing w:line="360" w:lineRule="auto"/>
              <w:jc w:val="center"/>
              <w:rPr>
                <w:color w:val="000000"/>
                <w:szCs w:val="21"/>
              </w:rPr>
            </w:pPr>
          </w:p>
        </w:tc>
        <w:tc>
          <w:tcPr>
            <w:tcW w:w="2145" w:type="dxa"/>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color w:val="000000"/>
                <w:szCs w:val="21"/>
              </w:rPr>
            </w:pPr>
            <w:r>
              <w:rPr>
                <w:rFonts w:hint="eastAsia"/>
                <w:color w:val="000000"/>
                <w:szCs w:val="21"/>
              </w:rPr>
              <w:t>45分</w:t>
            </w:r>
          </w:p>
          <w:p>
            <w:pPr>
              <w:spacing w:line="360" w:lineRule="auto"/>
              <w:jc w:val="center"/>
              <w:rPr>
                <w:color w:val="000000"/>
                <w:szCs w:val="21"/>
              </w:rPr>
            </w:pPr>
          </w:p>
        </w:tc>
        <w:tc>
          <w:tcPr>
            <w:tcW w:w="2145" w:type="dxa"/>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color w:val="000000"/>
                <w:szCs w:val="21"/>
              </w:rPr>
            </w:pPr>
            <w:r>
              <w:rPr>
                <w:rFonts w:hint="eastAsia"/>
                <w:color w:val="000000"/>
                <w:szCs w:val="21"/>
              </w:rPr>
              <w:t>30分</w:t>
            </w:r>
          </w:p>
          <w:p>
            <w:pPr>
              <w:spacing w:line="360" w:lineRule="auto"/>
              <w:jc w:val="center"/>
              <w:rPr>
                <w:color w:val="000000"/>
                <w:szCs w:val="21"/>
              </w:rPr>
            </w:pPr>
          </w:p>
        </w:tc>
        <w:tc>
          <w:tcPr>
            <w:tcW w:w="2210" w:type="dxa"/>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color w:val="000000"/>
                <w:szCs w:val="21"/>
              </w:rPr>
            </w:pPr>
            <w:r>
              <w:rPr>
                <w:rFonts w:hint="eastAsia"/>
                <w:color w:val="000000"/>
                <w:szCs w:val="21"/>
              </w:rPr>
              <w:t>25分</w:t>
            </w:r>
          </w:p>
        </w:tc>
      </w:tr>
    </w:tbl>
    <w:p>
      <w:pPr>
        <w:pStyle w:val="3"/>
        <w:numPr>
          <w:ilvl w:val="0"/>
          <w:numId w:val="0"/>
        </w:numPr>
        <w:tabs>
          <w:tab w:val="left" w:pos="840"/>
        </w:tabs>
        <w:spacing w:before="120" w:after="120" w:line="360" w:lineRule="auto"/>
        <w:ind w:left="839" w:hanging="839"/>
        <w:rPr>
          <w:rFonts w:ascii="Times New Roman" w:hAnsi="Times New Roman" w:eastAsia="宋体"/>
          <w:b/>
          <w:color w:val="000000"/>
        </w:rPr>
      </w:pPr>
      <w:r>
        <w:rPr>
          <w:rFonts w:ascii="Times New Roman" w:hAnsi="Times New Roman" w:eastAsia="宋体"/>
          <w:b/>
          <w:color w:val="000000"/>
        </w:rPr>
        <w:t>3、评选程序</w:t>
      </w:r>
    </w:p>
    <w:p>
      <w:pPr>
        <w:spacing w:line="360" w:lineRule="auto"/>
        <w:rPr>
          <w:color w:val="000000"/>
          <w:szCs w:val="21"/>
        </w:rPr>
      </w:pPr>
      <w:r>
        <w:rPr>
          <w:rFonts w:hint="eastAsia"/>
          <w:color w:val="000000"/>
          <w:szCs w:val="21"/>
        </w:rPr>
        <w:t>3.1 符合性审查</w:t>
      </w:r>
    </w:p>
    <w:p>
      <w:pPr>
        <w:spacing w:line="360" w:lineRule="auto"/>
        <w:rPr>
          <w:color w:val="000000"/>
          <w:szCs w:val="21"/>
        </w:rPr>
      </w:pPr>
      <w:r>
        <w:rPr>
          <w:rFonts w:hint="eastAsia"/>
          <w:color w:val="000000"/>
          <w:szCs w:val="21"/>
        </w:rPr>
        <w:t xml:space="preserve"> 评选委员会将根据评选办法的规定，对各参选文件进行符合性审查。参选文件出现下列情况之一时将被认定为无效参选：</w:t>
      </w:r>
    </w:p>
    <w:p>
      <w:pPr>
        <w:spacing w:line="360" w:lineRule="auto"/>
        <w:rPr>
          <w:color w:val="000000"/>
          <w:szCs w:val="21"/>
        </w:rPr>
      </w:pPr>
      <w:r>
        <w:rPr>
          <w:rFonts w:hint="eastAsia"/>
          <w:color w:val="000000"/>
          <w:szCs w:val="21"/>
        </w:rPr>
        <w:t>3.1.1 未按照遴选文件规定要求签署、盖章的；</w:t>
      </w:r>
    </w:p>
    <w:p>
      <w:pPr>
        <w:spacing w:line="360" w:lineRule="auto"/>
        <w:rPr>
          <w:color w:val="000000"/>
          <w:szCs w:val="21"/>
        </w:rPr>
      </w:pPr>
      <w:r>
        <w:rPr>
          <w:rFonts w:hint="eastAsia"/>
          <w:color w:val="000000"/>
          <w:szCs w:val="21"/>
        </w:rPr>
        <w:t>3.1.2 不具备遴选文件中规定资格要求的；</w:t>
      </w:r>
    </w:p>
    <w:p>
      <w:pPr>
        <w:spacing w:line="360" w:lineRule="auto"/>
        <w:rPr>
          <w:color w:val="000000"/>
          <w:szCs w:val="21"/>
        </w:rPr>
      </w:pPr>
      <w:r>
        <w:rPr>
          <w:rFonts w:hint="eastAsia"/>
          <w:color w:val="000000"/>
          <w:szCs w:val="21"/>
        </w:rPr>
        <w:t>3.1.3 不符合法律、法规和遴选文件中规定的其他实质性要求的；</w:t>
      </w:r>
    </w:p>
    <w:p>
      <w:pPr>
        <w:spacing w:line="360" w:lineRule="auto"/>
        <w:rPr>
          <w:color w:val="000000"/>
          <w:szCs w:val="21"/>
        </w:rPr>
      </w:pPr>
      <w:r>
        <w:rPr>
          <w:rFonts w:hint="eastAsia"/>
          <w:color w:val="000000"/>
          <w:szCs w:val="21"/>
        </w:rPr>
        <w:t>3.1.</w:t>
      </w:r>
      <w:r>
        <w:rPr>
          <w:rFonts w:hint="eastAsia"/>
          <w:color w:val="000000"/>
          <w:szCs w:val="21"/>
          <w:lang w:val="en-US" w:eastAsia="zh-CN"/>
        </w:rPr>
        <w:t>4</w:t>
      </w:r>
      <w:r>
        <w:rPr>
          <w:rFonts w:hint="eastAsia"/>
          <w:color w:val="000000"/>
          <w:szCs w:val="21"/>
        </w:rPr>
        <w:t xml:space="preserve"> 价格部分：自报</w:t>
      </w:r>
      <w:r>
        <w:rPr>
          <w:color w:val="000000"/>
          <w:szCs w:val="21"/>
        </w:rPr>
        <w:t>综合服务费</w:t>
      </w:r>
      <w:r>
        <w:rPr>
          <w:rFonts w:hint="eastAsia"/>
          <w:color w:val="000000"/>
          <w:szCs w:val="21"/>
        </w:rPr>
        <w:t>项目</w:t>
      </w:r>
      <w:r>
        <w:rPr>
          <w:color w:val="000000"/>
          <w:szCs w:val="21"/>
        </w:rPr>
        <w:t>单价</w:t>
      </w:r>
      <w:r>
        <w:rPr>
          <w:rFonts w:hint="eastAsia"/>
          <w:color w:val="000000"/>
          <w:szCs w:val="21"/>
        </w:rPr>
        <w:t>低于我院《</w:t>
      </w:r>
      <w:r>
        <w:rPr>
          <w:color w:val="000000"/>
          <w:szCs w:val="21"/>
        </w:rPr>
        <w:t>综合服务费项目明细表</w:t>
      </w:r>
      <w:r>
        <w:rPr>
          <w:rFonts w:hint="eastAsia"/>
          <w:color w:val="000000"/>
          <w:szCs w:val="21"/>
        </w:rPr>
        <w:t>》</w:t>
      </w:r>
      <w:r>
        <w:rPr>
          <w:color w:val="000000"/>
          <w:szCs w:val="21"/>
        </w:rPr>
        <w:t>参考单价的</w:t>
      </w:r>
      <w:r>
        <w:rPr>
          <w:rFonts w:hint="eastAsia"/>
          <w:color w:val="000000"/>
          <w:szCs w:val="21"/>
        </w:rPr>
        <w:t>或自报</w:t>
      </w:r>
      <w:r>
        <w:rPr>
          <w:rFonts w:hint="eastAsia"/>
          <w:color w:val="000000"/>
        </w:rPr>
        <w:t>三年缴纳的</w:t>
      </w:r>
      <w:r>
        <w:rPr>
          <w:color w:val="000000"/>
          <w:szCs w:val="21"/>
        </w:rPr>
        <w:t>综合服务费</w:t>
      </w:r>
      <w:r>
        <w:rPr>
          <w:rFonts w:hint="eastAsia"/>
          <w:color w:val="000000"/>
        </w:rPr>
        <w:t>总金额低于</w:t>
      </w:r>
      <w:r>
        <w:rPr>
          <w:rFonts w:hint="eastAsia"/>
        </w:rPr>
        <w:t>616860</w:t>
      </w:r>
      <w:r>
        <w:rPr>
          <w:rFonts w:hint="eastAsia"/>
          <w:color w:val="000000"/>
        </w:rPr>
        <w:t>元，每年缴纳的综合服务费总金额低于</w:t>
      </w:r>
      <w:r>
        <w:rPr>
          <w:rFonts w:hint="eastAsia"/>
          <w:color w:val="000000"/>
          <w:szCs w:val="21"/>
        </w:rPr>
        <w:t>268200</w:t>
      </w:r>
      <w:r>
        <w:rPr>
          <w:rFonts w:hint="eastAsia"/>
          <w:color w:val="000000"/>
        </w:rPr>
        <w:t>元</w:t>
      </w:r>
      <w:r>
        <w:rPr>
          <w:rFonts w:hint="eastAsia"/>
          <w:color w:val="000000"/>
          <w:kern w:val="0"/>
          <w:szCs w:val="21"/>
        </w:rPr>
        <w:t>；</w:t>
      </w:r>
    </w:p>
    <w:p>
      <w:pPr>
        <w:spacing w:line="360" w:lineRule="auto"/>
        <w:rPr>
          <w:color w:val="000000"/>
          <w:szCs w:val="21"/>
        </w:rPr>
      </w:pPr>
      <w:r>
        <w:rPr>
          <w:rFonts w:hint="eastAsia"/>
          <w:color w:val="000000"/>
          <w:szCs w:val="21"/>
        </w:rPr>
        <w:t>3.1.</w:t>
      </w:r>
      <w:r>
        <w:rPr>
          <w:rFonts w:hint="eastAsia"/>
          <w:color w:val="000000"/>
          <w:szCs w:val="21"/>
          <w:lang w:val="en-US" w:eastAsia="zh-CN"/>
        </w:rPr>
        <w:t>5</w:t>
      </w:r>
      <w:r>
        <w:rPr>
          <w:rFonts w:hint="eastAsia"/>
          <w:color w:val="000000"/>
          <w:szCs w:val="21"/>
        </w:rPr>
        <w:t xml:space="preserve"> 对内容存在下列重大偏差，实质上不能响应遴选文件要求的；</w:t>
      </w:r>
    </w:p>
    <w:p>
      <w:pPr>
        <w:spacing w:line="360" w:lineRule="auto"/>
        <w:rPr>
          <w:color w:val="000000"/>
          <w:szCs w:val="21"/>
        </w:rPr>
      </w:pPr>
      <w:r>
        <w:rPr>
          <w:rFonts w:hint="eastAsia"/>
          <w:color w:val="000000"/>
          <w:szCs w:val="21"/>
        </w:rPr>
        <w:t>3.1.</w:t>
      </w:r>
      <w:r>
        <w:rPr>
          <w:rFonts w:hint="eastAsia"/>
          <w:color w:val="000000"/>
          <w:szCs w:val="21"/>
          <w:lang w:val="en-US" w:eastAsia="zh-CN"/>
        </w:rPr>
        <w:t>5</w:t>
      </w:r>
      <w:r>
        <w:rPr>
          <w:rFonts w:hint="eastAsia"/>
          <w:color w:val="000000"/>
          <w:szCs w:val="21"/>
        </w:rPr>
        <w:t>.1 不能满足完成本项目期限；</w:t>
      </w:r>
    </w:p>
    <w:p>
      <w:pPr>
        <w:spacing w:line="360" w:lineRule="auto"/>
        <w:rPr>
          <w:color w:val="000000"/>
          <w:szCs w:val="21"/>
        </w:rPr>
      </w:pPr>
      <w:r>
        <w:rPr>
          <w:rFonts w:hint="eastAsia"/>
          <w:color w:val="000000"/>
          <w:szCs w:val="21"/>
        </w:rPr>
        <w:t>3.1.</w:t>
      </w:r>
      <w:r>
        <w:rPr>
          <w:rFonts w:hint="eastAsia"/>
          <w:color w:val="000000"/>
          <w:szCs w:val="21"/>
          <w:lang w:val="en-US" w:eastAsia="zh-CN"/>
        </w:rPr>
        <w:t>5</w:t>
      </w:r>
      <w:r>
        <w:rPr>
          <w:rFonts w:hint="eastAsia"/>
          <w:color w:val="000000"/>
          <w:szCs w:val="21"/>
        </w:rPr>
        <w:t>.2 附有我院无法接受的条件；</w:t>
      </w:r>
    </w:p>
    <w:p>
      <w:pPr>
        <w:spacing w:line="360" w:lineRule="auto"/>
        <w:rPr>
          <w:color w:val="000000"/>
          <w:szCs w:val="21"/>
        </w:rPr>
      </w:pPr>
      <w:r>
        <w:rPr>
          <w:rFonts w:hint="eastAsia"/>
          <w:color w:val="000000"/>
          <w:szCs w:val="21"/>
        </w:rPr>
        <w:t>3.1.</w:t>
      </w:r>
      <w:r>
        <w:rPr>
          <w:rFonts w:hint="eastAsia"/>
          <w:color w:val="000000"/>
          <w:szCs w:val="21"/>
          <w:lang w:val="en-US" w:eastAsia="zh-CN"/>
        </w:rPr>
        <w:t>5</w:t>
      </w:r>
      <w:r>
        <w:rPr>
          <w:rFonts w:hint="eastAsia"/>
          <w:color w:val="000000"/>
          <w:szCs w:val="21"/>
        </w:rPr>
        <w:t>.3 明显不符合服务要求、质量要求；</w:t>
      </w:r>
    </w:p>
    <w:p>
      <w:pPr>
        <w:spacing w:line="360" w:lineRule="auto"/>
        <w:rPr>
          <w:color w:val="000000"/>
          <w:szCs w:val="21"/>
        </w:rPr>
      </w:pPr>
      <w:r>
        <w:rPr>
          <w:rFonts w:hint="eastAsia"/>
          <w:color w:val="000000"/>
          <w:szCs w:val="21"/>
        </w:rPr>
        <w:t>3.1.</w:t>
      </w:r>
      <w:r>
        <w:rPr>
          <w:rFonts w:hint="eastAsia"/>
          <w:color w:val="000000"/>
          <w:szCs w:val="21"/>
          <w:lang w:val="en-US" w:eastAsia="zh-CN"/>
        </w:rPr>
        <w:t>5</w:t>
      </w:r>
      <w:r>
        <w:rPr>
          <w:rFonts w:hint="eastAsia"/>
          <w:color w:val="000000"/>
          <w:szCs w:val="21"/>
        </w:rPr>
        <w:t>.4 不符合遴选文件规定的其他实质性要求。</w:t>
      </w:r>
    </w:p>
    <w:p>
      <w:pPr>
        <w:pStyle w:val="3"/>
        <w:numPr>
          <w:ilvl w:val="0"/>
          <w:numId w:val="0"/>
        </w:numPr>
        <w:tabs>
          <w:tab w:val="left" w:pos="840"/>
        </w:tabs>
        <w:spacing w:before="120" w:after="120" w:line="360" w:lineRule="auto"/>
        <w:ind w:left="839" w:hanging="839"/>
        <w:rPr>
          <w:rFonts w:ascii="宋体" w:hAnsi="宋体" w:eastAsia="宋体" w:cs="宋体"/>
          <w:b/>
          <w:color w:val="000000"/>
        </w:rPr>
      </w:pPr>
      <w:r>
        <w:rPr>
          <w:rFonts w:ascii="Times New Roman" w:hAnsi="Times New Roman" w:eastAsia="宋体"/>
          <w:b/>
          <w:color w:val="000000"/>
        </w:rPr>
        <w:t>4、</w:t>
      </w:r>
      <w:r>
        <w:rPr>
          <w:rFonts w:hint="eastAsia" w:ascii="宋体" w:hAnsi="宋体" w:eastAsia="宋体" w:cs="宋体"/>
          <w:b/>
          <w:color w:val="000000"/>
        </w:rPr>
        <w:t>服务评分</w:t>
      </w:r>
    </w:p>
    <w:p>
      <w:pPr>
        <w:spacing w:line="360" w:lineRule="auto"/>
        <w:rPr>
          <w:color w:val="000000"/>
          <w:szCs w:val="21"/>
        </w:rPr>
      </w:pPr>
      <w:r>
        <w:rPr>
          <w:rFonts w:hint="eastAsia"/>
          <w:color w:val="000000"/>
          <w:szCs w:val="21"/>
        </w:rPr>
        <w:t>4.1由评委对所有有效参选文件的服务响应方案进行审核和分析，填写《服务评分表》，服务评分满分45分，评分内容：</w:t>
      </w:r>
    </w:p>
    <w:tbl>
      <w:tblPr>
        <w:tblStyle w:val="30"/>
        <w:tblW w:w="0" w:type="auto"/>
        <w:jc w:val="center"/>
        <w:tblLayout w:type="fixed"/>
        <w:tblCellMar>
          <w:top w:w="0" w:type="dxa"/>
          <w:left w:w="108" w:type="dxa"/>
          <w:bottom w:w="0" w:type="dxa"/>
          <w:right w:w="108" w:type="dxa"/>
        </w:tblCellMar>
      </w:tblPr>
      <w:tblGrid>
        <w:gridCol w:w="2023"/>
        <w:gridCol w:w="5572"/>
        <w:gridCol w:w="1057"/>
      </w:tblGrid>
      <w:tr>
        <w:tblPrEx>
          <w:tblCellMar>
            <w:top w:w="0" w:type="dxa"/>
            <w:left w:w="108" w:type="dxa"/>
            <w:bottom w:w="0" w:type="dxa"/>
            <w:right w:w="108" w:type="dxa"/>
          </w:tblCellMar>
        </w:tblPrEx>
        <w:trPr>
          <w:trHeight w:val="567" w:hRule="atLeast"/>
          <w:jc w:val="center"/>
        </w:trPr>
        <w:tc>
          <w:tcPr>
            <w:tcW w:w="20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评审项目</w:t>
            </w:r>
          </w:p>
        </w:tc>
        <w:tc>
          <w:tcPr>
            <w:tcW w:w="5572"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评审内容</w:t>
            </w:r>
          </w:p>
        </w:tc>
        <w:tc>
          <w:tcPr>
            <w:tcW w:w="1057"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highlight w:val="none"/>
              </w:rPr>
              <w:t>分值</w:t>
            </w:r>
          </w:p>
        </w:tc>
      </w:tr>
      <w:tr>
        <w:tblPrEx>
          <w:tblCellMar>
            <w:top w:w="0" w:type="dxa"/>
            <w:left w:w="108" w:type="dxa"/>
            <w:bottom w:w="0" w:type="dxa"/>
            <w:right w:w="108" w:type="dxa"/>
          </w:tblCellMar>
        </w:tblPrEx>
        <w:trPr>
          <w:trHeight w:val="340" w:hRule="atLeast"/>
          <w:jc w:val="center"/>
        </w:trPr>
        <w:tc>
          <w:tcPr>
            <w:tcW w:w="2023" w:type="dxa"/>
            <w:vMerge w:val="restart"/>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医院陪护服务项目实施方案的设计</w:t>
            </w:r>
          </w:p>
        </w:tc>
        <w:tc>
          <w:tcPr>
            <w:tcW w:w="557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Cs w:val="21"/>
              </w:rPr>
            </w:pPr>
            <w:r>
              <w:rPr>
                <w:rFonts w:hint="eastAsia" w:ascii="宋体" w:hAnsi="宋体" w:cs="宋体"/>
                <w:color w:val="000000"/>
                <w:kern w:val="0"/>
                <w:szCs w:val="21"/>
              </w:rPr>
              <w:t>工作目标的设定与《用户需求书》的切合度</w:t>
            </w:r>
          </w:p>
        </w:tc>
        <w:tc>
          <w:tcPr>
            <w:tcW w:w="1057"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eastAsia="宋体"/>
                <w:color w:val="000000"/>
                <w:kern w:val="0"/>
                <w:szCs w:val="21"/>
                <w:lang w:val="en-US" w:eastAsia="zh-CN"/>
              </w:rPr>
            </w:pPr>
            <w:r>
              <w:rPr>
                <w:rFonts w:hint="eastAsia"/>
                <w:color w:val="000000"/>
                <w:kern w:val="0"/>
                <w:szCs w:val="21"/>
                <w:lang w:val="en-US" w:eastAsia="zh-CN"/>
              </w:rPr>
              <w:t>4</w:t>
            </w:r>
          </w:p>
        </w:tc>
      </w:tr>
      <w:tr>
        <w:tblPrEx>
          <w:tblCellMar>
            <w:top w:w="0" w:type="dxa"/>
            <w:left w:w="108" w:type="dxa"/>
            <w:bottom w:w="0" w:type="dxa"/>
            <w:right w:w="108" w:type="dxa"/>
          </w:tblCellMar>
        </w:tblPrEx>
        <w:trPr>
          <w:trHeight w:val="340" w:hRule="atLeast"/>
          <w:jc w:val="center"/>
        </w:trPr>
        <w:tc>
          <w:tcPr>
            <w:tcW w:w="202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1"/>
              </w:rPr>
            </w:pPr>
          </w:p>
        </w:tc>
        <w:tc>
          <w:tcPr>
            <w:tcW w:w="557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Cs w:val="21"/>
              </w:rPr>
            </w:pPr>
            <w:r>
              <w:rPr>
                <w:rFonts w:hint="eastAsia" w:ascii="宋体" w:hAnsi="宋体" w:cs="宋体"/>
                <w:color w:val="000000"/>
                <w:kern w:val="0"/>
                <w:szCs w:val="21"/>
              </w:rPr>
              <w:t>开展本项目的工作计划可行性</w:t>
            </w:r>
          </w:p>
        </w:tc>
        <w:tc>
          <w:tcPr>
            <w:tcW w:w="1057"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eastAsia="宋体"/>
                <w:color w:val="000000"/>
                <w:kern w:val="0"/>
                <w:szCs w:val="21"/>
                <w:lang w:val="en-US" w:eastAsia="zh-CN"/>
              </w:rPr>
            </w:pPr>
            <w:r>
              <w:rPr>
                <w:rFonts w:hint="eastAsia"/>
                <w:color w:val="000000"/>
                <w:kern w:val="0"/>
                <w:szCs w:val="21"/>
                <w:lang w:val="en-US" w:eastAsia="zh-CN"/>
              </w:rPr>
              <w:t>3</w:t>
            </w:r>
          </w:p>
        </w:tc>
      </w:tr>
      <w:tr>
        <w:tblPrEx>
          <w:tblCellMar>
            <w:top w:w="0" w:type="dxa"/>
            <w:left w:w="108" w:type="dxa"/>
            <w:bottom w:w="0" w:type="dxa"/>
            <w:right w:w="108" w:type="dxa"/>
          </w:tblCellMar>
        </w:tblPrEx>
        <w:trPr>
          <w:trHeight w:val="340" w:hRule="atLeast"/>
          <w:jc w:val="center"/>
        </w:trPr>
        <w:tc>
          <w:tcPr>
            <w:tcW w:w="202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1"/>
              </w:rPr>
            </w:pPr>
          </w:p>
        </w:tc>
        <w:tc>
          <w:tcPr>
            <w:tcW w:w="557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Cs w:val="21"/>
              </w:rPr>
            </w:pPr>
            <w:r>
              <w:rPr>
                <w:rFonts w:hint="eastAsia" w:ascii="宋体" w:hAnsi="宋体" w:cs="宋体"/>
                <w:color w:val="000000"/>
                <w:kern w:val="0"/>
                <w:szCs w:val="21"/>
              </w:rPr>
              <w:t>组织管理架构的合理性</w:t>
            </w:r>
          </w:p>
        </w:tc>
        <w:tc>
          <w:tcPr>
            <w:tcW w:w="1057"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eastAsia="宋体"/>
                <w:color w:val="000000"/>
                <w:kern w:val="0"/>
                <w:szCs w:val="21"/>
                <w:lang w:val="en-US" w:eastAsia="zh-CN"/>
              </w:rPr>
            </w:pPr>
            <w:r>
              <w:rPr>
                <w:rFonts w:hint="eastAsia"/>
                <w:color w:val="000000"/>
                <w:kern w:val="0"/>
                <w:szCs w:val="21"/>
                <w:lang w:val="en-US" w:eastAsia="zh-CN"/>
              </w:rPr>
              <w:t>2</w:t>
            </w:r>
          </w:p>
        </w:tc>
      </w:tr>
      <w:tr>
        <w:tblPrEx>
          <w:tblCellMar>
            <w:top w:w="0" w:type="dxa"/>
            <w:left w:w="108" w:type="dxa"/>
            <w:bottom w:w="0" w:type="dxa"/>
            <w:right w:w="108" w:type="dxa"/>
          </w:tblCellMar>
        </w:tblPrEx>
        <w:trPr>
          <w:trHeight w:val="340" w:hRule="atLeast"/>
          <w:jc w:val="center"/>
        </w:trPr>
        <w:tc>
          <w:tcPr>
            <w:tcW w:w="202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1"/>
              </w:rPr>
            </w:pPr>
          </w:p>
        </w:tc>
        <w:tc>
          <w:tcPr>
            <w:tcW w:w="557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Cs w:val="21"/>
              </w:rPr>
            </w:pPr>
            <w:r>
              <w:rPr>
                <w:rFonts w:hint="eastAsia" w:ascii="宋体" w:hAnsi="宋体" w:cs="宋体"/>
                <w:color w:val="000000"/>
                <w:kern w:val="0"/>
                <w:szCs w:val="21"/>
              </w:rPr>
              <w:t>有定期评价实施方案的具体要求，体现服务质量持续改进</w:t>
            </w:r>
          </w:p>
        </w:tc>
        <w:tc>
          <w:tcPr>
            <w:tcW w:w="1057"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eastAsia="宋体"/>
                <w:color w:val="000000"/>
                <w:kern w:val="0"/>
                <w:szCs w:val="21"/>
                <w:lang w:val="en-US" w:eastAsia="zh-CN"/>
              </w:rPr>
            </w:pPr>
            <w:r>
              <w:rPr>
                <w:rFonts w:hint="eastAsia"/>
                <w:color w:val="000000"/>
                <w:kern w:val="0"/>
                <w:szCs w:val="21"/>
                <w:lang w:val="en-US" w:eastAsia="zh-CN"/>
              </w:rPr>
              <w:t>2</w:t>
            </w:r>
          </w:p>
        </w:tc>
      </w:tr>
      <w:tr>
        <w:tblPrEx>
          <w:tblCellMar>
            <w:top w:w="0" w:type="dxa"/>
            <w:left w:w="108" w:type="dxa"/>
            <w:bottom w:w="0" w:type="dxa"/>
            <w:right w:w="108" w:type="dxa"/>
          </w:tblCellMar>
        </w:tblPrEx>
        <w:trPr>
          <w:trHeight w:val="340" w:hRule="atLeast"/>
          <w:jc w:val="center"/>
        </w:trPr>
        <w:tc>
          <w:tcPr>
            <w:tcW w:w="202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1"/>
              </w:rPr>
            </w:pPr>
          </w:p>
        </w:tc>
        <w:tc>
          <w:tcPr>
            <w:tcW w:w="557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Cs w:val="21"/>
              </w:rPr>
            </w:pPr>
            <w:r>
              <w:rPr>
                <w:rFonts w:hint="eastAsia" w:ascii="宋体" w:hAnsi="宋体" w:cs="宋体"/>
                <w:color w:val="000000"/>
                <w:kern w:val="0"/>
                <w:szCs w:val="21"/>
              </w:rPr>
              <w:t>设定各项服务质量指标的目标值和改进服务的整改方案</w:t>
            </w:r>
          </w:p>
        </w:tc>
        <w:tc>
          <w:tcPr>
            <w:tcW w:w="105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eastAsia="宋体"/>
                <w:color w:val="000000"/>
                <w:kern w:val="0"/>
                <w:szCs w:val="21"/>
                <w:lang w:val="en-US" w:eastAsia="zh-CN"/>
              </w:rPr>
            </w:pPr>
            <w:r>
              <w:rPr>
                <w:rFonts w:hint="eastAsia"/>
                <w:color w:val="000000"/>
                <w:kern w:val="0"/>
                <w:szCs w:val="21"/>
                <w:lang w:val="en-US" w:eastAsia="zh-CN"/>
              </w:rPr>
              <w:t>2</w:t>
            </w:r>
          </w:p>
        </w:tc>
      </w:tr>
      <w:tr>
        <w:tblPrEx>
          <w:tblCellMar>
            <w:top w:w="0" w:type="dxa"/>
            <w:left w:w="108" w:type="dxa"/>
            <w:bottom w:w="0" w:type="dxa"/>
            <w:right w:w="108" w:type="dxa"/>
          </w:tblCellMar>
        </w:tblPrEx>
        <w:trPr>
          <w:trHeight w:val="340" w:hRule="atLeast"/>
          <w:jc w:val="center"/>
        </w:trPr>
        <w:tc>
          <w:tcPr>
            <w:tcW w:w="2023" w:type="dxa"/>
            <w:vMerge w:val="restart"/>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各项管理规章制度</w:t>
            </w:r>
          </w:p>
        </w:tc>
        <w:tc>
          <w:tcPr>
            <w:tcW w:w="557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Cs w:val="21"/>
              </w:rPr>
            </w:pPr>
            <w:r>
              <w:rPr>
                <w:rFonts w:hint="eastAsia" w:ascii="宋体" w:hAnsi="宋体" w:cs="宋体"/>
                <w:color w:val="000000"/>
                <w:kern w:val="0"/>
                <w:szCs w:val="21"/>
              </w:rPr>
              <w:t>有开展医院陪护服务明确的工作流程</w:t>
            </w:r>
          </w:p>
        </w:tc>
        <w:tc>
          <w:tcPr>
            <w:tcW w:w="1057"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eastAsia="宋体"/>
                <w:color w:val="000000"/>
                <w:kern w:val="0"/>
                <w:szCs w:val="21"/>
                <w:lang w:val="en-US" w:eastAsia="zh-CN"/>
              </w:rPr>
            </w:pPr>
            <w:r>
              <w:rPr>
                <w:rFonts w:hint="eastAsia"/>
                <w:color w:val="000000"/>
                <w:kern w:val="0"/>
                <w:szCs w:val="21"/>
                <w:lang w:val="en-US" w:eastAsia="zh-CN"/>
              </w:rPr>
              <w:t>2</w:t>
            </w:r>
          </w:p>
        </w:tc>
      </w:tr>
      <w:tr>
        <w:tblPrEx>
          <w:tblCellMar>
            <w:top w:w="0" w:type="dxa"/>
            <w:left w:w="108" w:type="dxa"/>
            <w:bottom w:w="0" w:type="dxa"/>
            <w:right w:w="108" w:type="dxa"/>
          </w:tblCellMar>
        </w:tblPrEx>
        <w:trPr>
          <w:trHeight w:val="340" w:hRule="atLeast"/>
          <w:jc w:val="center"/>
        </w:trPr>
        <w:tc>
          <w:tcPr>
            <w:tcW w:w="202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1"/>
              </w:rPr>
            </w:pPr>
          </w:p>
        </w:tc>
        <w:tc>
          <w:tcPr>
            <w:tcW w:w="557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Cs w:val="21"/>
              </w:rPr>
            </w:pPr>
            <w:r>
              <w:rPr>
                <w:rFonts w:hint="eastAsia" w:ascii="宋体" w:hAnsi="宋体" w:cs="宋体"/>
                <w:color w:val="000000"/>
                <w:kern w:val="0"/>
                <w:szCs w:val="21"/>
              </w:rPr>
              <w:t>有各岗位人员的工作要求、工作内容和服务质量评价标准</w:t>
            </w:r>
          </w:p>
        </w:tc>
        <w:tc>
          <w:tcPr>
            <w:tcW w:w="1057"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eastAsia="宋体"/>
                <w:color w:val="000000"/>
                <w:kern w:val="0"/>
                <w:szCs w:val="21"/>
                <w:lang w:val="en-US" w:eastAsia="zh-CN"/>
              </w:rPr>
            </w:pPr>
            <w:r>
              <w:rPr>
                <w:rFonts w:hint="eastAsia"/>
                <w:color w:val="000000"/>
                <w:kern w:val="0"/>
                <w:szCs w:val="21"/>
                <w:lang w:val="en-US" w:eastAsia="zh-CN"/>
              </w:rPr>
              <w:t>2</w:t>
            </w:r>
          </w:p>
        </w:tc>
      </w:tr>
      <w:tr>
        <w:tblPrEx>
          <w:tblCellMar>
            <w:top w:w="0" w:type="dxa"/>
            <w:left w:w="108" w:type="dxa"/>
            <w:bottom w:w="0" w:type="dxa"/>
            <w:right w:w="108" w:type="dxa"/>
          </w:tblCellMar>
        </w:tblPrEx>
        <w:trPr>
          <w:trHeight w:val="340" w:hRule="atLeast"/>
          <w:jc w:val="center"/>
        </w:trPr>
        <w:tc>
          <w:tcPr>
            <w:tcW w:w="202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1"/>
              </w:rPr>
            </w:pPr>
          </w:p>
        </w:tc>
        <w:tc>
          <w:tcPr>
            <w:tcW w:w="557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Cs w:val="21"/>
              </w:rPr>
            </w:pPr>
            <w:r>
              <w:rPr>
                <w:rFonts w:hint="eastAsia" w:ascii="宋体" w:hAnsi="宋体" w:cs="宋体"/>
                <w:color w:val="000000"/>
                <w:kern w:val="0"/>
                <w:szCs w:val="21"/>
              </w:rPr>
              <w:t>有员工奖惩制度</w:t>
            </w:r>
          </w:p>
        </w:tc>
        <w:tc>
          <w:tcPr>
            <w:tcW w:w="1057"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eastAsia="宋体"/>
                <w:color w:val="000000"/>
                <w:kern w:val="0"/>
                <w:szCs w:val="21"/>
                <w:lang w:val="en-US" w:eastAsia="zh-CN"/>
              </w:rPr>
            </w:pPr>
            <w:r>
              <w:rPr>
                <w:rFonts w:hint="eastAsia"/>
                <w:color w:val="000000"/>
                <w:kern w:val="0"/>
                <w:szCs w:val="21"/>
                <w:lang w:val="en-US" w:eastAsia="zh-CN"/>
              </w:rPr>
              <w:t>1</w:t>
            </w:r>
          </w:p>
        </w:tc>
      </w:tr>
      <w:tr>
        <w:tblPrEx>
          <w:tblCellMar>
            <w:top w:w="0" w:type="dxa"/>
            <w:left w:w="108" w:type="dxa"/>
            <w:bottom w:w="0" w:type="dxa"/>
            <w:right w:w="108" w:type="dxa"/>
          </w:tblCellMar>
        </w:tblPrEx>
        <w:trPr>
          <w:trHeight w:val="340" w:hRule="atLeast"/>
          <w:jc w:val="center"/>
        </w:trPr>
        <w:tc>
          <w:tcPr>
            <w:tcW w:w="202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1"/>
              </w:rPr>
            </w:pPr>
          </w:p>
        </w:tc>
        <w:tc>
          <w:tcPr>
            <w:tcW w:w="557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Cs w:val="21"/>
              </w:rPr>
            </w:pPr>
            <w:r>
              <w:rPr>
                <w:rFonts w:hint="eastAsia" w:ascii="宋体" w:hAnsi="宋体" w:cs="宋体"/>
                <w:color w:val="000000"/>
                <w:kern w:val="0"/>
                <w:szCs w:val="21"/>
              </w:rPr>
              <w:t>有详细的生活助理员培训计划</w:t>
            </w:r>
          </w:p>
        </w:tc>
        <w:tc>
          <w:tcPr>
            <w:tcW w:w="1057"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eastAsia="宋体"/>
                <w:color w:val="000000"/>
                <w:kern w:val="0"/>
                <w:szCs w:val="21"/>
                <w:lang w:val="en-US" w:eastAsia="zh-CN"/>
              </w:rPr>
            </w:pPr>
            <w:r>
              <w:rPr>
                <w:rFonts w:hint="eastAsia"/>
                <w:color w:val="000000"/>
                <w:kern w:val="0"/>
                <w:szCs w:val="21"/>
                <w:lang w:val="en-US" w:eastAsia="zh-CN"/>
              </w:rPr>
              <w:t>2</w:t>
            </w:r>
          </w:p>
        </w:tc>
      </w:tr>
      <w:tr>
        <w:tblPrEx>
          <w:tblCellMar>
            <w:top w:w="0" w:type="dxa"/>
            <w:left w:w="108" w:type="dxa"/>
            <w:bottom w:w="0" w:type="dxa"/>
            <w:right w:w="108" w:type="dxa"/>
          </w:tblCellMar>
        </w:tblPrEx>
        <w:trPr>
          <w:trHeight w:val="340" w:hRule="atLeast"/>
          <w:jc w:val="center"/>
        </w:trPr>
        <w:tc>
          <w:tcPr>
            <w:tcW w:w="202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1"/>
              </w:rPr>
            </w:pPr>
          </w:p>
        </w:tc>
        <w:tc>
          <w:tcPr>
            <w:tcW w:w="557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Cs w:val="21"/>
              </w:rPr>
            </w:pPr>
            <w:r>
              <w:rPr>
                <w:rFonts w:hint="eastAsia" w:ascii="宋体" w:hAnsi="宋体" w:cs="宋体"/>
                <w:color w:val="000000"/>
                <w:kern w:val="0"/>
                <w:szCs w:val="21"/>
              </w:rPr>
              <w:t>有详细的生活助理员考核方案</w:t>
            </w:r>
          </w:p>
        </w:tc>
        <w:tc>
          <w:tcPr>
            <w:tcW w:w="1057"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eastAsia="宋体"/>
                <w:color w:val="000000"/>
                <w:kern w:val="0"/>
                <w:szCs w:val="21"/>
                <w:lang w:val="en-US" w:eastAsia="zh-CN"/>
              </w:rPr>
            </w:pPr>
            <w:r>
              <w:rPr>
                <w:rFonts w:hint="eastAsia"/>
                <w:color w:val="000000"/>
                <w:kern w:val="0"/>
                <w:szCs w:val="21"/>
                <w:lang w:val="en-US" w:eastAsia="zh-CN"/>
              </w:rPr>
              <w:t>2</w:t>
            </w:r>
          </w:p>
        </w:tc>
      </w:tr>
      <w:tr>
        <w:tblPrEx>
          <w:tblCellMar>
            <w:top w:w="0" w:type="dxa"/>
            <w:left w:w="108" w:type="dxa"/>
            <w:bottom w:w="0" w:type="dxa"/>
            <w:right w:w="108" w:type="dxa"/>
          </w:tblCellMar>
        </w:tblPrEx>
        <w:trPr>
          <w:trHeight w:val="340" w:hRule="atLeast"/>
          <w:jc w:val="center"/>
        </w:trPr>
        <w:tc>
          <w:tcPr>
            <w:tcW w:w="202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1"/>
              </w:rPr>
            </w:pPr>
          </w:p>
        </w:tc>
        <w:tc>
          <w:tcPr>
            <w:tcW w:w="557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Cs w:val="21"/>
              </w:rPr>
            </w:pPr>
            <w:r>
              <w:rPr>
                <w:rFonts w:hint="eastAsia" w:ascii="宋体" w:hAnsi="宋体" w:cs="宋体"/>
                <w:color w:val="000000"/>
                <w:kern w:val="0"/>
                <w:szCs w:val="21"/>
              </w:rPr>
              <w:t>有相应应急预案、处理流程和规范</w:t>
            </w:r>
          </w:p>
        </w:tc>
        <w:tc>
          <w:tcPr>
            <w:tcW w:w="1057"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eastAsia="宋体"/>
                <w:color w:val="000000"/>
                <w:kern w:val="0"/>
                <w:szCs w:val="21"/>
                <w:lang w:val="en-US" w:eastAsia="zh-CN"/>
              </w:rPr>
            </w:pPr>
            <w:r>
              <w:rPr>
                <w:rFonts w:hint="eastAsia"/>
                <w:color w:val="000000"/>
                <w:kern w:val="0"/>
                <w:szCs w:val="21"/>
                <w:lang w:val="en-US" w:eastAsia="zh-CN"/>
              </w:rPr>
              <w:t>2</w:t>
            </w:r>
          </w:p>
        </w:tc>
      </w:tr>
      <w:tr>
        <w:tblPrEx>
          <w:tblCellMar>
            <w:top w:w="0" w:type="dxa"/>
            <w:left w:w="108" w:type="dxa"/>
            <w:bottom w:w="0" w:type="dxa"/>
            <w:right w:w="108" w:type="dxa"/>
          </w:tblCellMar>
        </w:tblPrEx>
        <w:trPr>
          <w:trHeight w:val="340" w:hRule="atLeast"/>
          <w:jc w:val="center"/>
        </w:trPr>
        <w:tc>
          <w:tcPr>
            <w:tcW w:w="202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1"/>
              </w:rPr>
            </w:pPr>
          </w:p>
        </w:tc>
        <w:tc>
          <w:tcPr>
            <w:tcW w:w="557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Cs w:val="21"/>
              </w:rPr>
            </w:pPr>
            <w:r>
              <w:rPr>
                <w:rFonts w:hint="eastAsia" w:ascii="宋体" w:hAnsi="宋体" w:cs="宋体"/>
                <w:color w:val="000000"/>
                <w:kern w:val="0"/>
                <w:szCs w:val="21"/>
              </w:rPr>
              <w:t>有各级人员雇佣与解聘制度</w:t>
            </w:r>
          </w:p>
        </w:tc>
        <w:tc>
          <w:tcPr>
            <w:tcW w:w="105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eastAsia="宋体"/>
                <w:color w:val="000000"/>
                <w:kern w:val="0"/>
                <w:szCs w:val="21"/>
                <w:lang w:val="en-US" w:eastAsia="zh-CN"/>
              </w:rPr>
            </w:pPr>
            <w:r>
              <w:rPr>
                <w:rFonts w:hint="eastAsia"/>
                <w:color w:val="000000"/>
                <w:kern w:val="0"/>
                <w:szCs w:val="21"/>
                <w:lang w:val="en-US" w:eastAsia="zh-CN"/>
              </w:rPr>
              <w:t>2</w:t>
            </w:r>
          </w:p>
        </w:tc>
      </w:tr>
      <w:tr>
        <w:tblPrEx>
          <w:tblCellMar>
            <w:top w:w="0" w:type="dxa"/>
            <w:left w:w="108" w:type="dxa"/>
            <w:bottom w:w="0" w:type="dxa"/>
            <w:right w:w="108" w:type="dxa"/>
          </w:tblCellMar>
        </w:tblPrEx>
        <w:trPr>
          <w:trHeight w:val="340" w:hRule="atLeast"/>
          <w:jc w:val="center"/>
        </w:trPr>
        <w:tc>
          <w:tcPr>
            <w:tcW w:w="2023" w:type="dxa"/>
            <w:vMerge w:val="restart"/>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人员配备方案</w:t>
            </w:r>
          </w:p>
        </w:tc>
        <w:tc>
          <w:tcPr>
            <w:tcW w:w="557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Cs w:val="21"/>
              </w:rPr>
            </w:pPr>
            <w:r>
              <w:rPr>
                <w:rFonts w:hint="eastAsia" w:ascii="宋体" w:hAnsi="宋体" w:cs="宋体"/>
                <w:color w:val="000000"/>
                <w:kern w:val="0"/>
                <w:szCs w:val="21"/>
              </w:rPr>
              <w:t>项目负责人和主管人员具有同等级医院陪护服务管理经验</w:t>
            </w:r>
          </w:p>
        </w:tc>
        <w:tc>
          <w:tcPr>
            <w:tcW w:w="1057"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eastAsia="宋体"/>
                <w:color w:val="000000"/>
                <w:kern w:val="0"/>
                <w:szCs w:val="21"/>
                <w:lang w:val="en-US" w:eastAsia="zh-CN"/>
              </w:rPr>
            </w:pPr>
            <w:r>
              <w:rPr>
                <w:rFonts w:hint="eastAsia"/>
                <w:color w:val="000000"/>
                <w:kern w:val="0"/>
                <w:szCs w:val="21"/>
                <w:lang w:val="en-US" w:eastAsia="zh-CN"/>
              </w:rPr>
              <w:t>5</w:t>
            </w:r>
          </w:p>
        </w:tc>
      </w:tr>
      <w:tr>
        <w:tblPrEx>
          <w:tblCellMar>
            <w:top w:w="0" w:type="dxa"/>
            <w:left w:w="108" w:type="dxa"/>
            <w:bottom w:w="0" w:type="dxa"/>
            <w:right w:w="108" w:type="dxa"/>
          </w:tblCellMar>
        </w:tblPrEx>
        <w:trPr>
          <w:trHeight w:val="340" w:hRule="atLeast"/>
          <w:jc w:val="center"/>
        </w:trPr>
        <w:tc>
          <w:tcPr>
            <w:tcW w:w="202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1"/>
              </w:rPr>
            </w:pPr>
          </w:p>
        </w:tc>
        <w:tc>
          <w:tcPr>
            <w:tcW w:w="557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Cs w:val="21"/>
              </w:rPr>
            </w:pPr>
            <w:r>
              <w:rPr>
                <w:rFonts w:hint="eastAsia" w:ascii="宋体" w:hAnsi="宋体" w:cs="宋体"/>
                <w:color w:val="000000"/>
                <w:kern w:val="0"/>
                <w:szCs w:val="21"/>
              </w:rPr>
              <w:t>项目负责人</w:t>
            </w:r>
            <w:r>
              <w:rPr>
                <w:color w:val="000000"/>
                <w:kern w:val="0"/>
                <w:szCs w:val="21"/>
              </w:rPr>
              <w:t>/</w:t>
            </w:r>
            <w:r>
              <w:rPr>
                <w:rFonts w:hint="eastAsia" w:ascii="宋体" w:hAnsi="宋体" w:cs="宋体"/>
                <w:color w:val="000000"/>
                <w:kern w:val="0"/>
                <w:szCs w:val="21"/>
              </w:rPr>
              <w:t>主管人员曾获得相关行业奖励或荣誉</w:t>
            </w:r>
          </w:p>
        </w:tc>
        <w:tc>
          <w:tcPr>
            <w:tcW w:w="1057"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eastAsia="宋体"/>
                <w:color w:val="000000"/>
                <w:kern w:val="0"/>
                <w:szCs w:val="21"/>
                <w:lang w:val="en-US" w:eastAsia="zh-CN"/>
              </w:rPr>
            </w:pPr>
            <w:r>
              <w:rPr>
                <w:rFonts w:hint="eastAsia"/>
                <w:color w:val="000000"/>
                <w:kern w:val="0"/>
                <w:szCs w:val="21"/>
                <w:lang w:val="en-US" w:eastAsia="zh-CN"/>
              </w:rPr>
              <w:t>1</w:t>
            </w:r>
          </w:p>
        </w:tc>
      </w:tr>
      <w:tr>
        <w:tblPrEx>
          <w:tblCellMar>
            <w:top w:w="0" w:type="dxa"/>
            <w:left w:w="108" w:type="dxa"/>
            <w:bottom w:w="0" w:type="dxa"/>
            <w:right w:w="108" w:type="dxa"/>
          </w:tblCellMar>
        </w:tblPrEx>
        <w:trPr>
          <w:trHeight w:val="340" w:hRule="atLeast"/>
          <w:jc w:val="center"/>
        </w:trPr>
        <w:tc>
          <w:tcPr>
            <w:tcW w:w="202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1"/>
              </w:rPr>
            </w:pPr>
          </w:p>
        </w:tc>
        <w:tc>
          <w:tcPr>
            <w:tcW w:w="557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Cs w:val="21"/>
              </w:rPr>
            </w:pPr>
            <w:r>
              <w:rPr>
                <w:rFonts w:hint="eastAsia" w:ascii="宋体" w:hAnsi="宋体" w:cs="宋体"/>
                <w:color w:val="000000"/>
                <w:kern w:val="0"/>
                <w:szCs w:val="21"/>
              </w:rPr>
              <w:t>各类人员配置数量符合《用户需求书》的要求</w:t>
            </w:r>
          </w:p>
        </w:tc>
        <w:tc>
          <w:tcPr>
            <w:tcW w:w="1057"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eastAsia="宋体"/>
                <w:color w:val="000000"/>
                <w:kern w:val="0"/>
                <w:szCs w:val="21"/>
                <w:lang w:val="en-US" w:eastAsia="zh-CN"/>
              </w:rPr>
            </w:pPr>
            <w:r>
              <w:rPr>
                <w:rFonts w:hint="eastAsia"/>
                <w:color w:val="000000"/>
                <w:kern w:val="0"/>
                <w:szCs w:val="21"/>
                <w:lang w:val="en-US" w:eastAsia="zh-CN"/>
              </w:rPr>
              <w:t>3</w:t>
            </w:r>
          </w:p>
        </w:tc>
      </w:tr>
      <w:tr>
        <w:tblPrEx>
          <w:tblCellMar>
            <w:top w:w="0" w:type="dxa"/>
            <w:left w:w="108" w:type="dxa"/>
            <w:bottom w:w="0" w:type="dxa"/>
            <w:right w:w="108" w:type="dxa"/>
          </w:tblCellMar>
        </w:tblPrEx>
        <w:trPr>
          <w:trHeight w:val="340" w:hRule="atLeast"/>
          <w:jc w:val="center"/>
        </w:trPr>
        <w:tc>
          <w:tcPr>
            <w:tcW w:w="202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1"/>
              </w:rPr>
            </w:pPr>
          </w:p>
        </w:tc>
        <w:tc>
          <w:tcPr>
            <w:tcW w:w="557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Cs w:val="21"/>
              </w:rPr>
            </w:pPr>
            <w:r>
              <w:rPr>
                <w:rFonts w:hint="eastAsia" w:ascii="宋体" w:hAnsi="宋体" w:cs="宋体"/>
                <w:color w:val="000000"/>
                <w:kern w:val="0"/>
                <w:szCs w:val="21"/>
              </w:rPr>
              <w:t>各类人员聘用条件符合《用户需求书》的要求</w:t>
            </w:r>
          </w:p>
        </w:tc>
        <w:tc>
          <w:tcPr>
            <w:tcW w:w="1057"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eastAsia="宋体"/>
                <w:color w:val="000000"/>
                <w:kern w:val="0"/>
                <w:szCs w:val="21"/>
                <w:lang w:val="en-US" w:eastAsia="zh-CN"/>
              </w:rPr>
            </w:pPr>
            <w:r>
              <w:rPr>
                <w:rFonts w:hint="eastAsia"/>
                <w:color w:val="000000"/>
                <w:kern w:val="0"/>
                <w:szCs w:val="21"/>
                <w:lang w:val="en-US" w:eastAsia="zh-CN"/>
              </w:rPr>
              <w:t>3</w:t>
            </w:r>
          </w:p>
        </w:tc>
      </w:tr>
      <w:tr>
        <w:tblPrEx>
          <w:tblCellMar>
            <w:top w:w="0" w:type="dxa"/>
            <w:left w:w="108" w:type="dxa"/>
            <w:bottom w:w="0" w:type="dxa"/>
            <w:right w:w="108" w:type="dxa"/>
          </w:tblCellMar>
        </w:tblPrEx>
        <w:trPr>
          <w:trHeight w:val="340" w:hRule="atLeast"/>
          <w:jc w:val="center"/>
        </w:trPr>
        <w:tc>
          <w:tcPr>
            <w:tcW w:w="202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1"/>
              </w:rPr>
            </w:pPr>
          </w:p>
        </w:tc>
        <w:tc>
          <w:tcPr>
            <w:tcW w:w="557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Cs w:val="21"/>
              </w:rPr>
            </w:pPr>
            <w:r>
              <w:rPr>
                <w:rFonts w:hint="eastAsia" w:ascii="宋体" w:hAnsi="宋体" w:cs="宋体"/>
                <w:color w:val="000000"/>
                <w:kern w:val="0"/>
                <w:szCs w:val="21"/>
              </w:rPr>
              <w:t>各岗位人员配置符合《用户需求书》的要求</w:t>
            </w:r>
          </w:p>
        </w:tc>
        <w:tc>
          <w:tcPr>
            <w:tcW w:w="105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eastAsia="宋体"/>
                <w:color w:val="000000"/>
                <w:kern w:val="0"/>
                <w:szCs w:val="21"/>
                <w:lang w:val="en-US" w:eastAsia="zh-CN"/>
              </w:rPr>
            </w:pPr>
            <w:r>
              <w:rPr>
                <w:rFonts w:hint="eastAsia"/>
                <w:color w:val="000000"/>
                <w:kern w:val="0"/>
                <w:szCs w:val="21"/>
                <w:lang w:val="en-US" w:eastAsia="zh-CN"/>
              </w:rPr>
              <w:t>3</w:t>
            </w:r>
          </w:p>
        </w:tc>
      </w:tr>
      <w:tr>
        <w:tblPrEx>
          <w:tblCellMar>
            <w:top w:w="0" w:type="dxa"/>
            <w:left w:w="108" w:type="dxa"/>
            <w:bottom w:w="0" w:type="dxa"/>
            <w:right w:w="108" w:type="dxa"/>
          </w:tblCellMar>
        </w:tblPrEx>
        <w:trPr>
          <w:trHeight w:val="402" w:hRule="atLeast"/>
          <w:jc w:val="center"/>
        </w:trPr>
        <w:tc>
          <w:tcPr>
            <w:tcW w:w="2023"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PPT介绍</w:t>
            </w:r>
          </w:p>
        </w:tc>
        <w:tc>
          <w:tcPr>
            <w:tcW w:w="557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Cs w:val="21"/>
              </w:rPr>
            </w:pPr>
            <w:r>
              <w:rPr>
                <w:rFonts w:hint="eastAsia" w:ascii="宋体" w:hAnsi="宋体" w:cs="宋体"/>
                <w:color w:val="000000"/>
                <w:kern w:val="0"/>
                <w:szCs w:val="21"/>
              </w:rPr>
              <w:t>现场陈述</w:t>
            </w:r>
          </w:p>
        </w:tc>
        <w:tc>
          <w:tcPr>
            <w:tcW w:w="1057" w:type="dxa"/>
            <w:tcBorders>
              <w:top w:val="single" w:color="auto" w:sz="4" w:space="0"/>
              <w:left w:val="nil"/>
              <w:bottom w:val="single" w:color="auto" w:sz="4" w:space="0"/>
              <w:right w:val="single" w:color="auto" w:sz="4" w:space="0"/>
            </w:tcBorders>
            <w:noWrap/>
            <w:vAlign w:val="center"/>
          </w:tcPr>
          <w:p>
            <w:pPr>
              <w:widowControl/>
              <w:jc w:val="center"/>
              <w:rPr>
                <w:rFonts w:hint="eastAsia" w:eastAsia="宋体"/>
                <w:color w:val="000000"/>
                <w:kern w:val="0"/>
                <w:szCs w:val="21"/>
                <w:lang w:val="en-US" w:eastAsia="zh-CN"/>
              </w:rPr>
            </w:pPr>
            <w:r>
              <w:rPr>
                <w:rFonts w:hint="eastAsia"/>
                <w:color w:val="000000"/>
                <w:kern w:val="0"/>
                <w:szCs w:val="21"/>
                <w:lang w:val="en-US" w:eastAsia="zh-CN"/>
              </w:rPr>
              <w:t>4</w:t>
            </w:r>
          </w:p>
        </w:tc>
      </w:tr>
      <w:tr>
        <w:tblPrEx>
          <w:tblCellMar>
            <w:top w:w="0" w:type="dxa"/>
            <w:left w:w="108" w:type="dxa"/>
            <w:bottom w:w="0" w:type="dxa"/>
            <w:right w:w="108" w:type="dxa"/>
          </w:tblCellMar>
        </w:tblPrEx>
        <w:trPr>
          <w:trHeight w:val="454" w:hRule="atLeast"/>
          <w:jc w:val="center"/>
        </w:trPr>
        <w:tc>
          <w:tcPr>
            <w:tcW w:w="7595"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 计</w:t>
            </w:r>
          </w:p>
        </w:tc>
        <w:tc>
          <w:tcPr>
            <w:tcW w:w="1057" w:type="dxa"/>
            <w:tcBorders>
              <w:top w:val="single" w:color="auto" w:sz="4" w:space="0"/>
              <w:left w:val="nil"/>
              <w:bottom w:val="single" w:color="auto" w:sz="4" w:space="0"/>
              <w:right w:val="single" w:color="auto" w:sz="4" w:space="0"/>
            </w:tcBorders>
            <w:noWrap/>
            <w:vAlign w:val="center"/>
          </w:tcPr>
          <w:p>
            <w:pPr>
              <w:widowControl/>
              <w:jc w:val="center"/>
              <w:rPr>
                <w:color w:val="000000"/>
                <w:kern w:val="0"/>
                <w:szCs w:val="21"/>
              </w:rPr>
            </w:pPr>
            <w:r>
              <w:rPr>
                <w:rFonts w:hint="eastAsia"/>
                <w:color w:val="000000"/>
                <w:kern w:val="0"/>
                <w:szCs w:val="21"/>
              </w:rPr>
              <w:t>4</w:t>
            </w:r>
            <w:r>
              <w:rPr>
                <w:color w:val="000000"/>
                <w:kern w:val="0"/>
                <w:szCs w:val="21"/>
              </w:rPr>
              <w:t>5</w:t>
            </w:r>
          </w:p>
        </w:tc>
      </w:tr>
    </w:tbl>
    <w:p>
      <w:pPr>
        <w:spacing w:line="360" w:lineRule="auto"/>
        <w:rPr>
          <w:color w:val="000000"/>
          <w:szCs w:val="21"/>
        </w:rPr>
      </w:pPr>
      <w:r>
        <w:rPr>
          <w:rFonts w:hint="eastAsia"/>
          <w:color w:val="000000"/>
          <w:szCs w:val="21"/>
        </w:rPr>
        <w:t>4.2 计算方法：将每一位评委的评分汇集，如评委数量≦5人，则将各评委的评分相加后计算平均分，得出该参选人的服务评分；如评委数量＞5人（不含5人），则去掉一个最高分和一个最低分，将其余评分相加后计算平均分，得出该参选人的服务评分。</w:t>
      </w:r>
    </w:p>
    <w:p>
      <w:pPr>
        <w:pStyle w:val="3"/>
        <w:numPr>
          <w:ilvl w:val="0"/>
          <w:numId w:val="0"/>
        </w:numPr>
        <w:tabs>
          <w:tab w:val="left" w:pos="840"/>
        </w:tabs>
        <w:spacing w:before="120" w:after="120" w:line="360" w:lineRule="auto"/>
        <w:ind w:left="839" w:hanging="839"/>
        <w:rPr>
          <w:rFonts w:ascii="Times New Roman" w:hAnsi="Times New Roman" w:eastAsia="宋体"/>
          <w:b/>
          <w:color w:val="000000"/>
        </w:rPr>
      </w:pPr>
      <w:r>
        <w:rPr>
          <w:rFonts w:ascii="Times New Roman" w:hAnsi="Times New Roman" w:eastAsia="宋体"/>
          <w:b/>
          <w:color w:val="000000"/>
        </w:rPr>
        <w:t>5、商务评分</w:t>
      </w:r>
    </w:p>
    <w:p>
      <w:pPr>
        <w:spacing w:line="360" w:lineRule="auto"/>
        <w:rPr>
          <w:color w:val="000000"/>
          <w:szCs w:val="21"/>
        </w:rPr>
      </w:pPr>
      <w:r>
        <w:rPr>
          <w:rFonts w:hint="eastAsia"/>
          <w:color w:val="000000"/>
          <w:szCs w:val="21"/>
        </w:rPr>
        <w:t>5.1 由评委对所有有效参选文件的商务条件进行审核和评价，填写《商务评分表》，商务评分满分30分，评分内容：</w:t>
      </w:r>
    </w:p>
    <w:tbl>
      <w:tblPr>
        <w:tblStyle w:val="30"/>
        <w:tblW w:w="8547" w:type="dxa"/>
        <w:jc w:val="center"/>
        <w:tblLayout w:type="fixed"/>
        <w:tblCellMar>
          <w:top w:w="0" w:type="dxa"/>
          <w:left w:w="108" w:type="dxa"/>
          <w:bottom w:w="0" w:type="dxa"/>
          <w:right w:w="108" w:type="dxa"/>
        </w:tblCellMar>
      </w:tblPr>
      <w:tblGrid>
        <w:gridCol w:w="1827"/>
        <w:gridCol w:w="5617"/>
        <w:gridCol w:w="1103"/>
      </w:tblGrid>
      <w:tr>
        <w:tblPrEx>
          <w:tblCellMar>
            <w:top w:w="0" w:type="dxa"/>
            <w:left w:w="108" w:type="dxa"/>
            <w:bottom w:w="0" w:type="dxa"/>
            <w:right w:w="108" w:type="dxa"/>
          </w:tblCellMar>
        </w:tblPrEx>
        <w:trPr>
          <w:trHeight w:val="567" w:hRule="atLeast"/>
          <w:jc w:val="center"/>
        </w:trPr>
        <w:tc>
          <w:tcPr>
            <w:tcW w:w="182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评审项目</w:t>
            </w:r>
          </w:p>
        </w:tc>
        <w:tc>
          <w:tcPr>
            <w:tcW w:w="5617"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评审内容</w:t>
            </w:r>
          </w:p>
        </w:tc>
        <w:tc>
          <w:tcPr>
            <w:tcW w:w="1103"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分值</w:t>
            </w:r>
          </w:p>
        </w:tc>
      </w:tr>
      <w:tr>
        <w:tblPrEx>
          <w:tblCellMar>
            <w:top w:w="0" w:type="dxa"/>
            <w:left w:w="108" w:type="dxa"/>
            <w:bottom w:w="0" w:type="dxa"/>
            <w:right w:w="108" w:type="dxa"/>
          </w:tblCellMar>
        </w:tblPrEx>
        <w:trPr>
          <w:trHeight w:val="340" w:hRule="atLeast"/>
          <w:jc w:val="center"/>
        </w:trPr>
        <w:tc>
          <w:tcPr>
            <w:tcW w:w="1827" w:type="dxa"/>
            <w:vMerge w:val="restart"/>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参选机构的履约能力</w:t>
            </w:r>
          </w:p>
        </w:tc>
        <w:tc>
          <w:tcPr>
            <w:tcW w:w="5617" w:type="dxa"/>
            <w:tcBorders>
              <w:top w:val="nil"/>
              <w:left w:val="nil"/>
              <w:bottom w:val="single" w:color="auto" w:sz="4" w:space="0"/>
              <w:right w:val="single" w:color="auto" w:sz="4" w:space="0"/>
            </w:tcBorders>
            <w:noWrap/>
            <w:vAlign w:val="center"/>
          </w:tcPr>
          <w:p>
            <w:pPr>
              <w:widowControl/>
              <w:rPr>
                <w:rFonts w:hint="default" w:ascii="宋体" w:hAnsi="宋体" w:eastAsia="宋体" w:cs="宋体"/>
                <w:color w:val="000000"/>
                <w:kern w:val="0"/>
                <w:szCs w:val="21"/>
                <w:lang w:val="en-US" w:eastAsia="zh-CN"/>
              </w:rPr>
            </w:pPr>
            <w:r>
              <w:rPr>
                <w:rFonts w:hint="eastAsia" w:ascii="宋体" w:hAnsi="宋体" w:cs="宋体"/>
                <w:color w:val="000000"/>
                <w:kern w:val="0"/>
                <w:szCs w:val="21"/>
              </w:rPr>
              <w:t>近两年</w:t>
            </w:r>
            <w:r>
              <w:rPr>
                <w:rFonts w:hint="eastAsia" w:ascii="宋体" w:hAnsi="宋体" w:cs="宋体"/>
                <w:kern w:val="0"/>
                <w:szCs w:val="21"/>
              </w:rPr>
              <w:t>（即2019-2020年）</w:t>
            </w:r>
            <w:r>
              <w:rPr>
                <w:rFonts w:hint="eastAsia" w:ascii="宋体" w:hAnsi="宋体" w:cs="宋体"/>
                <w:color w:val="000000"/>
                <w:kern w:val="0"/>
                <w:szCs w:val="21"/>
              </w:rPr>
              <w:t>服务同类项目单位数量</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须提供有效的项目合同或中标通知书复印，并加盖公章，其他提供相关有效的证明材料并加盖公章。</w:t>
            </w:r>
            <w:r>
              <w:rPr>
                <w:rFonts w:hint="eastAsia" w:ascii="宋体" w:hAnsi="宋体" w:cs="宋体"/>
                <w:color w:val="000000"/>
                <w:kern w:val="0"/>
                <w:szCs w:val="21"/>
              </w:rPr>
              <w:t>（每服务一家得1分，最高5分）</w:t>
            </w:r>
            <w:r>
              <w:rPr>
                <w:rFonts w:hint="eastAsia" w:ascii="宋体" w:hAnsi="宋体" w:cs="宋体"/>
                <w:color w:val="000000"/>
                <w:kern w:val="0"/>
                <w:szCs w:val="21"/>
                <w:lang w:eastAsia="zh-CN"/>
              </w:rPr>
              <w:t>，</w:t>
            </w:r>
          </w:p>
        </w:tc>
        <w:tc>
          <w:tcPr>
            <w:tcW w:w="1103" w:type="dxa"/>
            <w:vMerge w:val="restart"/>
            <w:tcBorders>
              <w:top w:val="nil"/>
              <w:left w:val="nil"/>
              <w:right w:val="single" w:color="auto" w:sz="4" w:space="0"/>
            </w:tcBorders>
            <w:noWrap/>
            <w:vAlign w:val="center"/>
          </w:tcPr>
          <w:p>
            <w:pPr>
              <w:jc w:val="center"/>
              <w:rPr>
                <w:color w:val="000000"/>
                <w:kern w:val="0"/>
                <w:szCs w:val="21"/>
              </w:rPr>
            </w:pPr>
            <w:r>
              <w:rPr>
                <w:color w:val="000000"/>
                <w:kern w:val="0"/>
                <w:szCs w:val="21"/>
              </w:rPr>
              <w:t>1</w:t>
            </w:r>
            <w:r>
              <w:rPr>
                <w:rFonts w:hint="eastAsia"/>
                <w:color w:val="000000"/>
                <w:kern w:val="0"/>
                <w:szCs w:val="21"/>
              </w:rPr>
              <w:t>2</w:t>
            </w:r>
          </w:p>
        </w:tc>
      </w:tr>
      <w:tr>
        <w:tblPrEx>
          <w:tblCellMar>
            <w:top w:w="0" w:type="dxa"/>
            <w:left w:w="108" w:type="dxa"/>
            <w:bottom w:w="0" w:type="dxa"/>
            <w:right w:w="108" w:type="dxa"/>
          </w:tblCellMar>
        </w:tblPrEx>
        <w:trPr>
          <w:trHeight w:val="340" w:hRule="atLeast"/>
          <w:jc w:val="center"/>
        </w:trPr>
        <w:tc>
          <w:tcPr>
            <w:tcW w:w="1827"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1"/>
              </w:rPr>
            </w:pPr>
          </w:p>
        </w:tc>
        <w:tc>
          <w:tcPr>
            <w:tcW w:w="5617"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Cs w:val="21"/>
              </w:rPr>
            </w:pPr>
            <w:r>
              <w:rPr>
                <w:rFonts w:hint="eastAsia" w:ascii="宋体" w:hAnsi="宋体" w:cs="宋体"/>
                <w:color w:val="000000"/>
                <w:kern w:val="0"/>
                <w:szCs w:val="21"/>
              </w:rPr>
              <w:t>企业运行专业化程度：具有与陪护相关的信息化管理手段得2分</w:t>
            </w:r>
          </w:p>
        </w:tc>
        <w:tc>
          <w:tcPr>
            <w:tcW w:w="1103" w:type="dxa"/>
            <w:vMerge w:val="continue"/>
            <w:tcBorders>
              <w:left w:val="nil"/>
              <w:right w:val="single" w:color="auto" w:sz="4" w:space="0"/>
            </w:tcBorders>
            <w:noWrap/>
            <w:vAlign w:val="center"/>
          </w:tcPr>
          <w:p>
            <w:pPr>
              <w:jc w:val="center"/>
              <w:rPr>
                <w:color w:val="000000"/>
                <w:kern w:val="0"/>
                <w:szCs w:val="21"/>
              </w:rPr>
            </w:pPr>
          </w:p>
        </w:tc>
      </w:tr>
      <w:tr>
        <w:tblPrEx>
          <w:tblCellMar>
            <w:top w:w="0" w:type="dxa"/>
            <w:left w:w="108" w:type="dxa"/>
            <w:bottom w:w="0" w:type="dxa"/>
            <w:right w:w="108" w:type="dxa"/>
          </w:tblCellMar>
        </w:tblPrEx>
        <w:trPr>
          <w:trHeight w:val="340" w:hRule="atLeast"/>
          <w:jc w:val="center"/>
        </w:trPr>
        <w:tc>
          <w:tcPr>
            <w:tcW w:w="1827"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1"/>
              </w:rPr>
            </w:pPr>
          </w:p>
        </w:tc>
        <w:tc>
          <w:tcPr>
            <w:tcW w:w="5617"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Cs w:val="21"/>
              </w:rPr>
            </w:pPr>
            <w:r>
              <w:rPr>
                <w:rFonts w:hint="eastAsia" w:ascii="宋体" w:hAnsi="宋体" w:cs="宋体"/>
                <w:color w:val="000000"/>
                <w:kern w:val="0"/>
                <w:szCs w:val="21"/>
              </w:rPr>
              <w:t>企业运行规范化程度：有为管理层员工购买“五险一金”得2分</w:t>
            </w:r>
          </w:p>
        </w:tc>
        <w:tc>
          <w:tcPr>
            <w:tcW w:w="1103" w:type="dxa"/>
            <w:vMerge w:val="continue"/>
            <w:tcBorders>
              <w:left w:val="nil"/>
              <w:right w:val="single" w:color="auto" w:sz="4" w:space="0"/>
            </w:tcBorders>
            <w:noWrap/>
            <w:vAlign w:val="center"/>
          </w:tcPr>
          <w:p>
            <w:pPr>
              <w:jc w:val="center"/>
              <w:rPr>
                <w:color w:val="000000"/>
                <w:kern w:val="0"/>
                <w:szCs w:val="21"/>
              </w:rPr>
            </w:pPr>
          </w:p>
        </w:tc>
      </w:tr>
      <w:tr>
        <w:tblPrEx>
          <w:tblCellMar>
            <w:top w:w="0" w:type="dxa"/>
            <w:left w:w="108" w:type="dxa"/>
            <w:bottom w:w="0" w:type="dxa"/>
            <w:right w:w="108" w:type="dxa"/>
          </w:tblCellMar>
        </w:tblPrEx>
        <w:trPr>
          <w:trHeight w:val="340" w:hRule="atLeast"/>
          <w:jc w:val="center"/>
        </w:trPr>
        <w:tc>
          <w:tcPr>
            <w:tcW w:w="1827"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1"/>
              </w:rPr>
            </w:pPr>
          </w:p>
        </w:tc>
        <w:tc>
          <w:tcPr>
            <w:tcW w:w="5617"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Cs w:val="21"/>
              </w:rPr>
            </w:pPr>
            <w:r>
              <w:rPr>
                <w:rFonts w:hint="eastAsia" w:ascii="宋体" w:hAnsi="宋体" w:cs="宋体"/>
                <w:color w:val="000000"/>
                <w:kern w:val="0"/>
                <w:szCs w:val="21"/>
              </w:rPr>
              <w:t>企业获得与陪护服务相关行业的荣誉</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并提供近三年荣誉证明</w:t>
            </w:r>
            <w:r>
              <w:rPr>
                <w:rFonts w:hint="eastAsia" w:ascii="宋体" w:hAnsi="宋体" w:cs="宋体"/>
                <w:color w:val="000000"/>
                <w:kern w:val="0"/>
                <w:szCs w:val="21"/>
              </w:rPr>
              <w:t>：每获得一项得1分，最高3分</w:t>
            </w:r>
          </w:p>
        </w:tc>
        <w:tc>
          <w:tcPr>
            <w:tcW w:w="1103" w:type="dxa"/>
            <w:vMerge w:val="continue"/>
            <w:tcBorders>
              <w:left w:val="nil"/>
              <w:bottom w:val="single" w:color="auto" w:sz="4" w:space="0"/>
              <w:right w:val="single" w:color="auto" w:sz="4" w:space="0"/>
            </w:tcBorders>
            <w:noWrap/>
            <w:vAlign w:val="center"/>
          </w:tcPr>
          <w:p>
            <w:pPr>
              <w:widowControl/>
              <w:jc w:val="center"/>
              <w:rPr>
                <w:color w:val="000000"/>
                <w:kern w:val="0"/>
                <w:szCs w:val="21"/>
              </w:rPr>
            </w:pPr>
          </w:p>
        </w:tc>
      </w:tr>
      <w:tr>
        <w:tblPrEx>
          <w:tblCellMar>
            <w:top w:w="0" w:type="dxa"/>
            <w:left w:w="108" w:type="dxa"/>
            <w:bottom w:w="0" w:type="dxa"/>
            <w:right w:w="108" w:type="dxa"/>
          </w:tblCellMar>
        </w:tblPrEx>
        <w:trPr>
          <w:trHeight w:val="564" w:hRule="atLeast"/>
          <w:jc w:val="center"/>
        </w:trPr>
        <w:tc>
          <w:tcPr>
            <w:tcW w:w="1827" w:type="dxa"/>
            <w:tcBorders>
              <w:top w:val="nil"/>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经验与业绩</w:t>
            </w:r>
          </w:p>
        </w:tc>
        <w:tc>
          <w:tcPr>
            <w:tcW w:w="5617"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Cs w:val="21"/>
              </w:rPr>
            </w:pPr>
            <w:r>
              <w:rPr>
                <w:rFonts w:hint="eastAsia" w:ascii="宋体" w:hAnsi="宋体" w:cs="宋体"/>
                <w:color w:val="auto"/>
                <w:kern w:val="0"/>
                <w:szCs w:val="21"/>
                <w:lang w:val="en-US" w:eastAsia="zh-CN"/>
              </w:rPr>
              <w:t>近5年有在汕尾地区</w:t>
            </w:r>
            <w:r>
              <w:rPr>
                <w:rFonts w:hint="eastAsia" w:ascii="宋体" w:hAnsi="宋体" w:cs="宋体"/>
                <w:color w:val="auto"/>
                <w:kern w:val="0"/>
                <w:szCs w:val="21"/>
              </w:rPr>
              <w:t>从事医院陪护服务，</w:t>
            </w:r>
            <w:r>
              <w:rPr>
                <w:rFonts w:hint="eastAsia" w:ascii="宋体" w:hAnsi="宋体" w:cs="宋体"/>
                <w:color w:val="000000"/>
                <w:kern w:val="0"/>
                <w:szCs w:val="21"/>
                <w:lang w:val="en-US" w:eastAsia="zh-CN"/>
              </w:rPr>
              <w:t>须提供有效的项目合同或中标通知书复印，并加盖公章，其他提供相关有效的证明材料并加盖公章。</w:t>
            </w:r>
            <w:r>
              <w:rPr>
                <w:rFonts w:hint="eastAsia" w:ascii="宋体" w:hAnsi="宋体" w:cs="宋体"/>
                <w:color w:val="auto"/>
                <w:kern w:val="0"/>
                <w:szCs w:val="21"/>
              </w:rPr>
              <w:t>具有成熟的住院患者陪护服务的工作经验：每服务一家三级医院（服务床位超过600床，服务时间超过2年）得</w:t>
            </w:r>
            <w:r>
              <w:rPr>
                <w:rFonts w:hint="eastAsia" w:ascii="宋体" w:hAnsi="宋体" w:cs="宋体"/>
                <w:color w:val="auto"/>
                <w:kern w:val="0"/>
                <w:szCs w:val="21"/>
                <w:lang w:val="en-US" w:eastAsia="zh-CN"/>
              </w:rPr>
              <w:t>3</w:t>
            </w:r>
            <w:r>
              <w:rPr>
                <w:rFonts w:hint="eastAsia" w:ascii="宋体" w:hAnsi="宋体" w:cs="宋体"/>
                <w:color w:val="auto"/>
                <w:kern w:val="0"/>
                <w:szCs w:val="21"/>
              </w:rPr>
              <w:t>分，最高9分。</w:t>
            </w:r>
          </w:p>
        </w:tc>
        <w:tc>
          <w:tcPr>
            <w:tcW w:w="1103" w:type="dxa"/>
            <w:tcBorders>
              <w:top w:val="nil"/>
              <w:left w:val="nil"/>
              <w:right w:val="single" w:color="auto" w:sz="4" w:space="0"/>
            </w:tcBorders>
            <w:noWrap/>
            <w:vAlign w:val="center"/>
          </w:tcPr>
          <w:p>
            <w:pPr>
              <w:jc w:val="center"/>
              <w:rPr>
                <w:rFonts w:hint="eastAsia" w:eastAsia="宋体"/>
                <w:color w:val="000000"/>
                <w:kern w:val="0"/>
                <w:szCs w:val="21"/>
                <w:lang w:val="en-US" w:eastAsia="zh-CN"/>
              </w:rPr>
            </w:pPr>
            <w:r>
              <w:rPr>
                <w:rFonts w:hint="eastAsia"/>
                <w:color w:val="000000"/>
                <w:kern w:val="0"/>
                <w:szCs w:val="21"/>
                <w:lang w:val="en-US" w:eastAsia="zh-CN"/>
              </w:rPr>
              <w:t>9</w:t>
            </w:r>
          </w:p>
        </w:tc>
      </w:tr>
      <w:tr>
        <w:tblPrEx>
          <w:tblCellMar>
            <w:top w:w="0" w:type="dxa"/>
            <w:left w:w="108" w:type="dxa"/>
            <w:bottom w:w="0" w:type="dxa"/>
            <w:right w:w="108" w:type="dxa"/>
          </w:tblCellMar>
        </w:tblPrEx>
        <w:trPr>
          <w:trHeight w:val="340" w:hRule="atLeast"/>
          <w:jc w:val="center"/>
        </w:trPr>
        <w:tc>
          <w:tcPr>
            <w:tcW w:w="1827" w:type="dxa"/>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优质服务</w:t>
            </w:r>
          </w:p>
        </w:tc>
        <w:tc>
          <w:tcPr>
            <w:tcW w:w="5617"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Cs w:val="21"/>
              </w:rPr>
            </w:pPr>
            <w:r>
              <w:rPr>
                <w:rFonts w:hint="eastAsia" w:ascii="宋体" w:hAnsi="宋体" w:cs="宋体"/>
                <w:color w:val="000000"/>
                <w:kern w:val="0"/>
                <w:szCs w:val="21"/>
              </w:rPr>
              <w:t>所服务的三级医院患者满意度大于90%或优：每一家得3分，最高的得9分</w:t>
            </w:r>
          </w:p>
        </w:tc>
        <w:tc>
          <w:tcPr>
            <w:tcW w:w="1103" w:type="dxa"/>
            <w:tcBorders>
              <w:left w:val="nil"/>
              <w:bottom w:val="single" w:color="auto" w:sz="4" w:space="0"/>
              <w:right w:val="single" w:color="auto" w:sz="4" w:space="0"/>
            </w:tcBorders>
            <w:noWrap/>
            <w:vAlign w:val="center"/>
          </w:tcPr>
          <w:p>
            <w:pPr>
              <w:widowControl/>
              <w:jc w:val="center"/>
              <w:rPr>
                <w:rFonts w:hint="eastAsia" w:eastAsia="宋体"/>
                <w:color w:val="000000"/>
                <w:kern w:val="0"/>
                <w:szCs w:val="21"/>
                <w:lang w:val="en-US" w:eastAsia="zh-CN"/>
              </w:rPr>
            </w:pPr>
            <w:r>
              <w:rPr>
                <w:rFonts w:hint="eastAsia"/>
                <w:color w:val="000000"/>
                <w:kern w:val="0"/>
                <w:szCs w:val="21"/>
                <w:lang w:val="en-US" w:eastAsia="zh-CN"/>
              </w:rPr>
              <w:t>9</w:t>
            </w:r>
          </w:p>
        </w:tc>
      </w:tr>
      <w:tr>
        <w:tblPrEx>
          <w:tblCellMar>
            <w:top w:w="0" w:type="dxa"/>
            <w:left w:w="108" w:type="dxa"/>
            <w:bottom w:w="0" w:type="dxa"/>
            <w:right w:w="108" w:type="dxa"/>
          </w:tblCellMar>
        </w:tblPrEx>
        <w:trPr>
          <w:trHeight w:val="454" w:hRule="atLeast"/>
          <w:jc w:val="center"/>
        </w:trPr>
        <w:tc>
          <w:tcPr>
            <w:tcW w:w="744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 计</w:t>
            </w:r>
          </w:p>
        </w:tc>
        <w:tc>
          <w:tcPr>
            <w:tcW w:w="1103"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r>
              <w:rPr>
                <w:rFonts w:ascii="宋体" w:hAnsi="宋体" w:cs="宋体"/>
                <w:color w:val="000000"/>
                <w:kern w:val="0"/>
                <w:szCs w:val="21"/>
              </w:rPr>
              <w:t>0</w:t>
            </w:r>
          </w:p>
        </w:tc>
      </w:tr>
    </w:tbl>
    <w:p>
      <w:pPr>
        <w:spacing w:line="360" w:lineRule="auto"/>
        <w:rPr>
          <w:color w:val="000000"/>
          <w:szCs w:val="21"/>
        </w:rPr>
      </w:pPr>
      <w:r>
        <w:rPr>
          <w:rFonts w:hint="eastAsia"/>
          <w:color w:val="000000"/>
          <w:szCs w:val="21"/>
        </w:rPr>
        <w:t>5.2 计算方法：将每一个评委评分汇集，如评委数量≦5人，则将各评委的评分相加后计算平均分，得出该参选人的服务评分；如评委数量＞5人（不含5人），则去掉一个最高分和一个最低分，将其余评分相加后计算平均分，得出该参选人的商务评分。</w:t>
      </w:r>
    </w:p>
    <w:p>
      <w:pPr>
        <w:pStyle w:val="3"/>
        <w:numPr>
          <w:ilvl w:val="0"/>
          <w:numId w:val="0"/>
        </w:numPr>
        <w:tabs>
          <w:tab w:val="left" w:pos="840"/>
        </w:tabs>
        <w:spacing w:before="120" w:after="120" w:line="360" w:lineRule="auto"/>
        <w:ind w:left="839" w:hanging="839"/>
        <w:rPr>
          <w:rFonts w:ascii="宋体" w:hAnsi="宋体" w:eastAsia="宋体" w:cs="宋体"/>
          <w:b/>
          <w:color w:val="000000"/>
        </w:rPr>
      </w:pPr>
      <w:r>
        <w:rPr>
          <w:rFonts w:hint="eastAsia" w:ascii="宋体" w:hAnsi="宋体" w:eastAsia="宋体" w:cs="宋体"/>
          <w:b/>
          <w:color w:val="000000"/>
        </w:rPr>
        <w:t>6、价格评分</w:t>
      </w:r>
    </w:p>
    <w:p>
      <w:pPr>
        <w:spacing w:line="360" w:lineRule="auto"/>
        <w:ind w:firstLine="420" w:firstLineChars="200"/>
        <w:rPr>
          <w:bCs/>
          <w:color w:val="auto"/>
          <w:szCs w:val="21"/>
          <w:highlight w:val="none"/>
        </w:rPr>
      </w:pPr>
      <w:r>
        <w:rPr>
          <w:rFonts w:hint="eastAsia"/>
          <w:color w:val="000000"/>
          <w:szCs w:val="21"/>
          <w:highlight w:val="none"/>
        </w:rPr>
        <w:t>将满足遴选文件要求的所有综合服务费参选报价从高到低排名</w:t>
      </w:r>
      <w:r>
        <w:rPr>
          <w:rFonts w:hint="eastAsia"/>
          <w:color w:val="auto"/>
          <w:szCs w:val="21"/>
          <w:highlight w:val="none"/>
        </w:rPr>
        <w:t>，</w:t>
      </w:r>
      <w:r>
        <w:rPr>
          <w:rFonts w:hint="eastAsia"/>
          <w:bCs/>
          <w:color w:val="auto"/>
          <w:szCs w:val="21"/>
          <w:highlight w:val="none"/>
        </w:rPr>
        <w:t>第1名得25分，第2名2</w:t>
      </w:r>
      <w:r>
        <w:rPr>
          <w:rFonts w:hint="eastAsia"/>
          <w:bCs/>
          <w:color w:val="auto"/>
          <w:szCs w:val="21"/>
          <w:highlight w:val="none"/>
          <w:lang w:val="en-US" w:eastAsia="zh-CN"/>
        </w:rPr>
        <w:t>3</w:t>
      </w:r>
      <w:r>
        <w:rPr>
          <w:rFonts w:hint="eastAsia"/>
          <w:bCs/>
          <w:color w:val="auto"/>
          <w:szCs w:val="21"/>
          <w:highlight w:val="none"/>
        </w:rPr>
        <w:t>得分，第3名得</w:t>
      </w:r>
      <w:r>
        <w:rPr>
          <w:rFonts w:hint="eastAsia"/>
          <w:bCs/>
          <w:color w:val="auto"/>
          <w:szCs w:val="21"/>
          <w:highlight w:val="none"/>
          <w:lang w:val="en-US" w:eastAsia="zh-CN"/>
        </w:rPr>
        <w:t>21</w:t>
      </w:r>
      <w:r>
        <w:rPr>
          <w:rFonts w:hint="eastAsia"/>
          <w:bCs/>
          <w:color w:val="auto"/>
          <w:szCs w:val="21"/>
          <w:highlight w:val="none"/>
        </w:rPr>
        <w:t>分，以此类推，每降一名减</w:t>
      </w:r>
      <w:r>
        <w:rPr>
          <w:rFonts w:hint="eastAsia"/>
          <w:bCs/>
          <w:color w:val="auto"/>
          <w:szCs w:val="21"/>
          <w:highlight w:val="none"/>
          <w:lang w:val="en-US" w:eastAsia="zh-CN"/>
        </w:rPr>
        <w:t>2</w:t>
      </w:r>
      <w:r>
        <w:rPr>
          <w:rFonts w:hint="eastAsia"/>
          <w:bCs/>
          <w:color w:val="auto"/>
          <w:szCs w:val="21"/>
          <w:highlight w:val="none"/>
        </w:rPr>
        <w:t>分，排名相同，得分相同。最后得出参选人的价格评分。</w:t>
      </w:r>
    </w:p>
    <w:p>
      <w:pPr>
        <w:pStyle w:val="3"/>
        <w:numPr>
          <w:ilvl w:val="0"/>
          <w:numId w:val="0"/>
        </w:numPr>
        <w:tabs>
          <w:tab w:val="left" w:pos="840"/>
        </w:tabs>
        <w:spacing w:before="120" w:after="120" w:line="360" w:lineRule="auto"/>
        <w:ind w:left="839" w:hanging="839"/>
        <w:rPr>
          <w:rFonts w:ascii="宋体" w:hAnsi="宋体" w:eastAsia="宋体" w:cs="宋体"/>
          <w:b/>
          <w:color w:val="000000"/>
        </w:rPr>
      </w:pPr>
      <w:r>
        <w:rPr>
          <w:rFonts w:hint="eastAsia" w:ascii="宋体" w:hAnsi="宋体" w:eastAsia="宋体" w:cs="宋体"/>
          <w:b/>
          <w:color w:val="000000"/>
        </w:rPr>
        <w:t>7、综合评分</w:t>
      </w:r>
    </w:p>
    <w:p>
      <w:pPr>
        <w:spacing w:line="360" w:lineRule="auto"/>
        <w:rPr>
          <w:color w:val="000000"/>
          <w:szCs w:val="21"/>
        </w:rPr>
      </w:pPr>
      <w:r>
        <w:rPr>
          <w:rFonts w:hint="eastAsia"/>
          <w:color w:val="000000"/>
          <w:szCs w:val="21"/>
        </w:rPr>
        <w:t>7.</w:t>
      </w:r>
      <w:r>
        <w:rPr>
          <w:color w:val="000000"/>
          <w:szCs w:val="21"/>
        </w:rPr>
        <w:t>1</w:t>
      </w:r>
      <w:r>
        <w:rPr>
          <w:rFonts w:hint="eastAsia"/>
          <w:color w:val="000000"/>
          <w:szCs w:val="21"/>
        </w:rPr>
        <w:t xml:space="preserve"> 综合评分=服务评分</w:t>
      </w:r>
      <w:r>
        <w:rPr>
          <w:color w:val="000000"/>
          <w:szCs w:val="21"/>
        </w:rPr>
        <w:t>+</w:t>
      </w:r>
      <w:r>
        <w:rPr>
          <w:rFonts w:hint="eastAsia"/>
          <w:color w:val="000000"/>
          <w:szCs w:val="21"/>
        </w:rPr>
        <w:t>商务评分</w:t>
      </w:r>
      <w:r>
        <w:rPr>
          <w:color w:val="000000"/>
          <w:szCs w:val="21"/>
        </w:rPr>
        <w:t>+</w:t>
      </w:r>
      <w:r>
        <w:rPr>
          <w:rFonts w:hint="eastAsia"/>
          <w:color w:val="000000"/>
          <w:szCs w:val="21"/>
        </w:rPr>
        <w:t>价格评分；</w:t>
      </w:r>
    </w:p>
    <w:p>
      <w:pPr>
        <w:spacing w:line="360" w:lineRule="auto"/>
        <w:rPr>
          <w:color w:val="000000"/>
          <w:szCs w:val="21"/>
        </w:rPr>
      </w:pPr>
      <w:r>
        <w:rPr>
          <w:rFonts w:hint="eastAsia"/>
          <w:color w:val="000000"/>
          <w:szCs w:val="21"/>
        </w:rPr>
        <w:t>7.</w:t>
      </w:r>
      <w:r>
        <w:rPr>
          <w:color w:val="000000"/>
          <w:szCs w:val="21"/>
        </w:rPr>
        <w:t>2将综合评分由高到低顺序排列</w:t>
      </w:r>
      <w:r>
        <w:rPr>
          <w:rFonts w:hint="eastAsia"/>
          <w:color w:val="000000"/>
          <w:szCs w:val="21"/>
        </w:rPr>
        <w:t>。</w:t>
      </w:r>
      <w:r>
        <w:rPr>
          <w:color w:val="000000"/>
          <w:szCs w:val="21"/>
        </w:rPr>
        <w:t>评</w:t>
      </w:r>
      <w:r>
        <w:rPr>
          <w:rFonts w:hint="eastAsia"/>
          <w:color w:val="000000"/>
          <w:szCs w:val="21"/>
        </w:rPr>
        <w:t>选</w:t>
      </w:r>
      <w:r>
        <w:rPr>
          <w:color w:val="000000"/>
          <w:szCs w:val="21"/>
        </w:rPr>
        <w:t>委员会根据最终评审的结果，向医院推荐综合得分最高的参选人为第一中选候选人，推荐综合得分次高的参选人为第二中选候选人</w:t>
      </w:r>
      <w:r>
        <w:rPr>
          <w:rFonts w:hint="eastAsia"/>
          <w:color w:val="000000"/>
          <w:szCs w:val="21"/>
        </w:rPr>
        <w:t>。</w:t>
      </w:r>
    </w:p>
    <w:p>
      <w:pPr>
        <w:spacing w:line="360" w:lineRule="auto"/>
        <w:rPr>
          <w:color w:val="000000"/>
          <w:szCs w:val="21"/>
        </w:rPr>
      </w:pPr>
      <w:r>
        <w:rPr>
          <w:rFonts w:hint="eastAsia"/>
          <w:color w:val="000000"/>
          <w:szCs w:val="21"/>
        </w:rPr>
        <w:t>7.3 如综合评分出现最高分有两个或以上相同情况，则以服务评分高低判断第一中选人和第二中选人，服务评分高者为第一中选人，服务评分次高者为第二中选人；如综合评分、服务评分一样，则以商务评分高低判断，商务评分高者为第一中选人，商务评分次高者为第二中选人。</w:t>
      </w:r>
    </w:p>
    <w:p>
      <w:pPr>
        <w:spacing w:line="360" w:lineRule="auto"/>
        <w:rPr>
          <w:color w:val="000000"/>
          <w:szCs w:val="21"/>
        </w:rPr>
      </w:pPr>
      <w:r>
        <w:rPr>
          <w:rFonts w:hint="eastAsia"/>
          <w:color w:val="000000"/>
          <w:szCs w:val="21"/>
        </w:rPr>
        <w:t>7.4 如出现最高分一个，次高分有两个或以上相同情况，则以服务评分高低判断第二中选人，服务评分高者为第二中选人；如综合评分、服务评分一样，则以商务评分高低判断，商务评分高者为第二中选人。</w:t>
      </w:r>
    </w:p>
    <w:p>
      <w:pPr>
        <w:spacing w:line="360" w:lineRule="auto"/>
        <w:rPr>
          <w:color w:val="000000"/>
          <w:szCs w:val="21"/>
        </w:rPr>
      </w:pPr>
      <w:r>
        <w:rPr>
          <w:rFonts w:hint="eastAsia"/>
          <w:color w:val="000000"/>
          <w:szCs w:val="21"/>
        </w:rPr>
        <w:t>7.5 如出现综合评分最高分有两个或以上相同情况，同时服务评分、商务评分、价格评分均相同时，则需要对综合服务费进行重新报价和评分。</w:t>
      </w:r>
      <w:bookmarkEnd w:id="30"/>
      <w:bookmarkEnd w:id="31"/>
      <w:bookmarkEnd w:id="32"/>
      <w:bookmarkEnd w:id="33"/>
      <w:bookmarkEnd w:id="34"/>
    </w:p>
    <w:p>
      <w:pPr>
        <w:spacing w:line="1440" w:lineRule="auto"/>
        <w:jc w:val="center"/>
        <w:rPr>
          <w:rFonts w:ascii="宋体" w:hAnsi="宋体" w:cs="宋体"/>
          <w:b/>
          <w:bCs/>
          <w:color w:val="000000"/>
          <w:sz w:val="52"/>
          <w:szCs w:val="52"/>
        </w:rPr>
      </w:pPr>
    </w:p>
    <w:p>
      <w:pPr>
        <w:spacing w:line="1440" w:lineRule="auto"/>
        <w:jc w:val="both"/>
        <w:rPr>
          <w:rFonts w:hint="eastAsia" w:ascii="宋体" w:hAnsi="宋体" w:cs="宋体"/>
          <w:b/>
          <w:bCs/>
          <w:color w:val="000000"/>
          <w:sz w:val="52"/>
          <w:szCs w:val="52"/>
        </w:rPr>
      </w:pPr>
    </w:p>
    <w:p>
      <w:pPr>
        <w:spacing w:line="1440" w:lineRule="auto"/>
        <w:jc w:val="both"/>
        <w:rPr>
          <w:rFonts w:hint="eastAsia" w:ascii="宋体" w:hAnsi="宋体" w:cs="宋体"/>
          <w:b/>
          <w:bCs/>
          <w:color w:val="000000"/>
          <w:sz w:val="52"/>
          <w:szCs w:val="52"/>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cs="宋体"/>
          <w:b/>
          <w:bCs/>
          <w:color w:val="000000"/>
          <w:sz w:val="52"/>
          <w:szCs w:val="52"/>
        </w:rPr>
      </w:pPr>
      <w:r>
        <w:rPr>
          <w:rFonts w:hint="eastAsia" w:ascii="宋体" w:hAnsi="宋体" w:cs="宋体"/>
          <w:b/>
          <w:bCs/>
          <w:color w:val="000000"/>
          <w:sz w:val="52"/>
          <w:szCs w:val="52"/>
        </w:rPr>
        <w:t>第三部分</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cs="宋体"/>
          <w:b/>
          <w:bCs/>
          <w:color w:val="000000"/>
          <w:sz w:val="52"/>
          <w:szCs w:val="52"/>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ascii="宋体" w:hAnsi="宋体" w:cs="宋体"/>
          <w:b/>
          <w:bCs/>
          <w:color w:val="000000"/>
          <w:sz w:val="52"/>
          <w:szCs w:val="52"/>
        </w:rPr>
      </w:pPr>
      <w:r>
        <w:rPr>
          <w:rFonts w:hint="eastAsia" w:ascii="宋体" w:hAnsi="宋体" w:cs="宋体"/>
          <w:b/>
          <w:bCs/>
          <w:color w:val="000000"/>
          <w:sz w:val="52"/>
          <w:szCs w:val="52"/>
        </w:rPr>
        <w:t>用户需求书</w:t>
      </w:r>
    </w:p>
    <w:p>
      <w:pPr>
        <w:spacing w:line="400" w:lineRule="exact"/>
        <w:jc w:val="center"/>
        <w:rPr>
          <w:b/>
          <w:color w:val="000000"/>
          <w:sz w:val="28"/>
          <w:szCs w:val="28"/>
        </w:rPr>
      </w:pPr>
    </w:p>
    <w:p>
      <w:pPr>
        <w:spacing w:line="400" w:lineRule="exact"/>
        <w:jc w:val="center"/>
        <w:rPr>
          <w:b/>
          <w:color w:val="000000"/>
          <w:sz w:val="28"/>
          <w:szCs w:val="28"/>
        </w:rPr>
      </w:pPr>
    </w:p>
    <w:p>
      <w:pPr>
        <w:spacing w:line="400" w:lineRule="exact"/>
        <w:jc w:val="center"/>
        <w:rPr>
          <w:b/>
          <w:color w:val="000000"/>
          <w:sz w:val="28"/>
          <w:szCs w:val="28"/>
        </w:rPr>
      </w:pPr>
    </w:p>
    <w:p>
      <w:pPr>
        <w:spacing w:line="400" w:lineRule="exact"/>
        <w:jc w:val="center"/>
        <w:rPr>
          <w:b/>
          <w:color w:val="000000"/>
          <w:sz w:val="28"/>
          <w:szCs w:val="28"/>
        </w:rPr>
      </w:pPr>
    </w:p>
    <w:p>
      <w:pPr>
        <w:spacing w:line="400" w:lineRule="exact"/>
        <w:jc w:val="center"/>
        <w:rPr>
          <w:b/>
          <w:color w:val="000000"/>
          <w:sz w:val="28"/>
          <w:szCs w:val="28"/>
        </w:rPr>
      </w:pPr>
    </w:p>
    <w:p>
      <w:pPr>
        <w:spacing w:line="400" w:lineRule="exact"/>
        <w:jc w:val="center"/>
        <w:rPr>
          <w:b/>
          <w:color w:val="000000"/>
          <w:sz w:val="28"/>
          <w:szCs w:val="28"/>
        </w:rPr>
      </w:pPr>
    </w:p>
    <w:p>
      <w:pPr>
        <w:spacing w:line="400" w:lineRule="exact"/>
        <w:jc w:val="center"/>
        <w:rPr>
          <w:b/>
          <w:color w:val="000000"/>
          <w:sz w:val="28"/>
          <w:szCs w:val="28"/>
        </w:rPr>
      </w:pPr>
    </w:p>
    <w:p>
      <w:pPr>
        <w:spacing w:line="400" w:lineRule="exact"/>
        <w:jc w:val="center"/>
        <w:rPr>
          <w:b/>
          <w:color w:val="000000"/>
          <w:sz w:val="28"/>
          <w:szCs w:val="28"/>
        </w:rPr>
      </w:pPr>
    </w:p>
    <w:p>
      <w:pPr>
        <w:spacing w:line="400" w:lineRule="exact"/>
        <w:jc w:val="center"/>
        <w:rPr>
          <w:b/>
          <w:color w:val="000000"/>
          <w:sz w:val="28"/>
          <w:szCs w:val="28"/>
        </w:rPr>
      </w:pPr>
    </w:p>
    <w:p>
      <w:pPr>
        <w:spacing w:line="400" w:lineRule="exact"/>
        <w:jc w:val="center"/>
        <w:rPr>
          <w:b/>
          <w:color w:val="000000"/>
          <w:sz w:val="28"/>
          <w:szCs w:val="28"/>
        </w:rPr>
      </w:pPr>
    </w:p>
    <w:p>
      <w:pPr>
        <w:spacing w:line="400" w:lineRule="exact"/>
        <w:jc w:val="center"/>
        <w:rPr>
          <w:b/>
          <w:color w:val="000000"/>
          <w:sz w:val="28"/>
          <w:szCs w:val="28"/>
        </w:rPr>
      </w:pPr>
    </w:p>
    <w:p>
      <w:pPr>
        <w:jc w:val="center"/>
        <w:rPr>
          <w:b/>
          <w:color w:val="000000"/>
          <w:sz w:val="28"/>
          <w:szCs w:val="28"/>
        </w:rPr>
      </w:pPr>
      <w:r>
        <w:rPr>
          <w:b/>
          <w:color w:val="000000"/>
          <w:sz w:val="28"/>
          <w:szCs w:val="28"/>
        </w:rPr>
        <w:br w:type="page"/>
      </w:r>
    </w:p>
    <w:p>
      <w:pPr>
        <w:jc w:val="center"/>
        <w:rPr>
          <w:rFonts w:cs="宋体"/>
          <w:b/>
          <w:bCs/>
          <w:color w:val="000000"/>
          <w:sz w:val="30"/>
          <w:szCs w:val="30"/>
        </w:rPr>
      </w:pPr>
      <w:r>
        <w:rPr>
          <w:rFonts w:hint="eastAsia" w:cs="宋体"/>
          <w:b/>
          <w:bCs/>
          <w:color w:val="000000"/>
          <w:sz w:val="30"/>
          <w:szCs w:val="30"/>
        </w:rPr>
        <w:t>中山大学孙逸仙纪念医院深汕中心医院住院患者陪护服务</w:t>
      </w:r>
    </w:p>
    <w:p>
      <w:pPr>
        <w:jc w:val="center"/>
        <w:rPr>
          <w:rFonts w:cs="宋体"/>
          <w:b/>
          <w:bCs/>
          <w:color w:val="000000"/>
          <w:sz w:val="30"/>
          <w:szCs w:val="30"/>
        </w:rPr>
      </w:pPr>
      <w:r>
        <w:rPr>
          <w:rFonts w:hint="eastAsia" w:cs="宋体"/>
          <w:b/>
          <w:bCs/>
          <w:color w:val="000000"/>
          <w:sz w:val="30"/>
          <w:szCs w:val="30"/>
        </w:rPr>
        <w:t>用户需求书</w:t>
      </w:r>
    </w:p>
    <w:p>
      <w:pPr>
        <w:pStyle w:val="3"/>
        <w:numPr>
          <w:ilvl w:val="0"/>
          <w:numId w:val="0"/>
        </w:numPr>
        <w:tabs>
          <w:tab w:val="left" w:pos="840"/>
        </w:tabs>
        <w:spacing w:before="120" w:after="120" w:line="360" w:lineRule="auto"/>
        <w:ind w:left="839" w:hanging="839"/>
        <w:rPr>
          <w:rFonts w:ascii="宋体" w:hAnsi="宋体" w:eastAsia="宋体" w:cs="宋体"/>
          <w:b/>
          <w:color w:val="000000"/>
        </w:rPr>
      </w:pPr>
      <w:r>
        <w:rPr>
          <w:rFonts w:hint="eastAsia" w:ascii="宋体" w:hAnsi="宋体" w:eastAsia="宋体" w:cs="宋体"/>
          <w:b/>
          <w:color w:val="000000"/>
        </w:rPr>
        <w:t>1、项目概况</w:t>
      </w:r>
    </w:p>
    <w:p>
      <w:pPr>
        <w:spacing w:line="360" w:lineRule="auto"/>
        <w:ind w:firstLine="420" w:firstLineChars="200"/>
        <w:rPr>
          <w:color w:val="000000"/>
          <w:szCs w:val="21"/>
        </w:rPr>
      </w:pPr>
      <w:r>
        <w:rPr>
          <w:rFonts w:hint="eastAsia"/>
          <w:color w:val="000000"/>
          <w:szCs w:val="21"/>
        </w:rPr>
        <w:t>本次列入遴选范围为深汕中心医院。</w:t>
      </w:r>
    </w:p>
    <w:p>
      <w:pPr>
        <w:spacing w:line="360" w:lineRule="auto"/>
        <w:ind w:firstLine="420" w:firstLineChars="200"/>
        <w:rPr>
          <w:color w:val="000000"/>
          <w:szCs w:val="21"/>
        </w:rPr>
      </w:pPr>
      <w:r>
        <w:rPr>
          <w:rFonts w:hint="eastAsia"/>
          <w:color w:val="000000"/>
          <w:szCs w:val="21"/>
        </w:rPr>
        <w:t>位于：汕尾市城区火车站片区汕可路西侧、站前横路以南，病床800张。</w:t>
      </w:r>
    </w:p>
    <w:p>
      <w:pPr>
        <w:pStyle w:val="3"/>
        <w:numPr>
          <w:ilvl w:val="0"/>
          <w:numId w:val="0"/>
        </w:numPr>
        <w:tabs>
          <w:tab w:val="left" w:pos="840"/>
        </w:tabs>
        <w:spacing w:before="120" w:after="120" w:line="360" w:lineRule="auto"/>
        <w:ind w:left="839" w:hanging="839"/>
        <w:rPr>
          <w:rFonts w:ascii="宋体" w:hAnsi="宋体" w:eastAsia="宋体" w:cs="宋体"/>
          <w:b/>
          <w:color w:val="000000"/>
        </w:rPr>
      </w:pPr>
      <w:r>
        <w:rPr>
          <w:rFonts w:hint="eastAsia" w:ascii="宋体" w:hAnsi="宋体" w:eastAsia="宋体" w:cs="宋体"/>
          <w:b/>
          <w:color w:val="000000"/>
        </w:rPr>
        <w:t>2、总体要求</w:t>
      </w:r>
    </w:p>
    <w:p>
      <w:pPr>
        <w:spacing w:line="360" w:lineRule="auto"/>
        <w:ind w:firstLine="420" w:firstLineChars="200"/>
        <w:rPr>
          <w:color w:val="000000"/>
          <w:szCs w:val="21"/>
        </w:rPr>
      </w:pPr>
      <w:r>
        <w:rPr>
          <w:color w:val="000000"/>
          <w:szCs w:val="21"/>
        </w:rPr>
        <w:t>用</w:t>
      </w:r>
      <w:r>
        <w:rPr>
          <w:rFonts w:hint="eastAsia"/>
          <w:color w:val="000000"/>
          <w:szCs w:val="21"/>
        </w:rPr>
        <w:t>户需求书中打“★”号条款为实质性条款，参选人如有任何一条负偏离则导致参选无效</w:t>
      </w:r>
      <w:r>
        <w:rPr>
          <w:color w:val="000000"/>
          <w:szCs w:val="21"/>
        </w:rPr>
        <w:t>。 </w:t>
      </w:r>
    </w:p>
    <w:p>
      <w:pPr>
        <w:pStyle w:val="3"/>
        <w:numPr>
          <w:ilvl w:val="0"/>
          <w:numId w:val="0"/>
        </w:numPr>
        <w:tabs>
          <w:tab w:val="left" w:pos="840"/>
        </w:tabs>
        <w:spacing w:before="120" w:after="120" w:line="360" w:lineRule="auto"/>
        <w:ind w:left="839" w:hanging="839"/>
        <w:rPr>
          <w:rFonts w:ascii="宋体" w:hAnsi="宋体" w:eastAsia="宋体" w:cs="宋体"/>
          <w:b/>
          <w:color w:val="000000"/>
        </w:rPr>
      </w:pPr>
      <w:r>
        <w:rPr>
          <w:rFonts w:hint="eastAsia" w:ascii="宋体" w:hAnsi="宋体" w:eastAsia="宋体" w:cs="宋体"/>
          <w:b/>
          <w:color w:val="000000"/>
        </w:rPr>
        <w:t>2.</w:t>
      </w:r>
      <w:r>
        <w:rPr>
          <w:rFonts w:hint="eastAsia" w:ascii="宋体" w:hAnsi="宋体" w:eastAsia="宋体" w:cs="宋体"/>
          <w:b/>
          <w:color w:val="000000"/>
          <w:lang w:val="en-US" w:eastAsia="zh-CN"/>
        </w:rPr>
        <w:t xml:space="preserve">1 </w:t>
      </w:r>
      <w:r>
        <w:rPr>
          <w:rFonts w:hint="eastAsia" w:ascii="宋体" w:hAnsi="宋体" w:eastAsia="宋体" w:cs="宋体"/>
          <w:b/>
          <w:color w:val="000000"/>
        </w:rPr>
        <w:t>服务要求</w:t>
      </w:r>
    </w:p>
    <w:p>
      <w:pPr>
        <w:spacing w:line="360" w:lineRule="auto"/>
        <w:rPr>
          <w:color w:val="000000"/>
          <w:szCs w:val="21"/>
        </w:rPr>
      </w:pPr>
      <w:r>
        <w:rPr>
          <w:color w:val="000000"/>
          <w:szCs w:val="21"/>
        </w:rPr>
        <w:t>2</w:t>
      </w:r>
      <w:r>
        <w:rPr>
          <w:rFonts w:hint="eastAsia"/>
          <w:color w:val="000000"/>
          <w:szCs w:val="21"/>
        </w:rPr>
        <w:t>.2.1为中山大学孙逸仙纪念医院深汕中心医院住院患者陪护服务提供合理模式。</w:t>
      </w:r>
    </w:p>
    <w:p>
      <w:pPr>
        <w:spacing w:line="360" w:lineRule="auto"/>
        <w:rPr>
          <w:color w:val="000000"/>
          <w:szCs w:val="21"/>
        </w:rPr>
      </w:pPr>
      <w:r>
        <w:rPr>
          <w:rFonts w:hint="eastAsia"/>
          <w:color w:val="000000"/>
          <w:szCs w:val="21"/>
        </w:rPr>
        <w:t>2.2.2在自愿前提下为医院有需求的住院患者提供合理的有偿生活协助服务。</w:t>
      </w:r>
    </w:p>
    <w:p>
      <w:pPr>
        <w:spacing w:line="360" w:lineRule="auto"/>
        <w:rPr>
          <w:color w:val="000000"/>
          <w:szCs w:val="21"/>
        </w:rPr>
      </w:pPr>
      <w:r>
        <w:rPr>
          <w:rFonts w:hint="eastAsia"/>
          <w:color w:val="000000"/>
          <w:szCs w:val="21"/>
        </w:rPr>
        <w:t>2.2.3协助医院各病区落实日常环境管理和患者床单位整洁等公共服务工作。</w:t>
      </w:r>
    </w:p>
    <w:p>
      <w:pPr>
        <w:spacing w:line="360" w:lineRule="auto"/>
        <w:rPr>
          <w:color w:val="000000"/>
          <w:szCs w:val="21"/>
        </w:rPr>
      </w:pPr>
      <w:r>
        <w:rPr>
          <w:rFonts w:hint="eastAsia"/>
          <w:color w:val="000000"/>
          <w:szCs w:val="21"/>
        </w:rPr>
        <w:t>2.2.4 能配合医院完成相关工作。</w:t>
      </w:r>
    </w:p>
    <w:p>
      <w:pPr>
        <w:spacing w:line="360" w:lineRule="auto"/>
        <w:rPr>
          <w:color w:val="000000"/>
          <w:szCs w:val="21"/>
        </w:rPr>
      </w:pPr>
      <w:r>
        <w:rPr>
          <w:rFonts w:hint="eastAsia"/>
          <w:color w:val="000000"/>
          <w:szCs w:val="21"/>
        </w:rPr>
        <w:t>2.2.5中选公司准时每月15日前从其相应的基本存款账户以转账的方式向我院缴纳综合服务费。</w:t>
      </w:r>
    </w:p>
    <w:p>
      <w:pPr>
        <w:pStyle w:val="3"/>
        <w:numPr>
          <w:ilvl w:val="0"/>
          <w:numId w:val="0"/>
        </w:numPr>
        <w:tabs>
          <w:tab w:val="left" w:pos="840"/>
        </w:tabs>
        <w:spacing w:before="120" w:after="120" w:line="360" w:lineRule="auto"/>
        <w:ind w:left="839" w:hanging="839"/>
        <w:rPr>
          <w:rFonts w:ascii="宋体" w:hAnsi="宋体" w:eastAsia="宋体" w:cs="宋体"/>
          <w:b/>
          <w:color w:val="000000"/>
        </w:rPr>
      </w:pPr>
      <w:r>
        <w:rPr>
          <w:rFonts w:hint="eastAsia" w:ascii="宋体" w:hAnsi="宋体" w:eastAsia="宋体" w:cs="宋体"/>
          <w:b/>
          <w:color w:val="000000"/>
        </w:rPr>
        <w:t>2.</w:t>
      </w:r>
      <w:r>
        <w:rPr>
          <w:rFonts w:hint="eastAsia" w:ascii="宋体" w:hAnsi="宋体" w:eastAsia="宋体" w:cs="宋体"/>
          <w:b/>
          <w:color w:val="000000"/>
          <w:lang w:val="en-US" w:eastAsia="zh-CN"/>
        </w:rPr>
        <w:t>2</w:t>
      </w:r>
      <w:r>
        <w:rPr>
          <w:rFonts w:hint="eastAsia" w:ascii="宋体" w:hAnsi="宋体" w:eastAsia="宋体" w:cs="宋体"/>
          <w:b/>
          <w:color w:val="000000"/>
        </w:rPr>
        <w:t xml:space="preserve"> 履约保证金</w:t>
      </w:r>
    </w:p>
    <w:p>
      <w:pPr>
        <w:spacing w:line="360" w:lineRule="auto"/>
        <w:ind w:firstLine="420" w:firstLineChars="200"/>
        <w:rPr>
          <w:color w:val="000000"/>
          <w:szCs w:val="21"/>
        </w:rPr>
      </w:pPr>
      <w:r>
        <w:rPr>
          <w:rFonts w:hint="eastAsia"/>
          <w:color w:val="000000"/>
          <w:szCs w:val="21"/>
        </w:rPr>
        <w:t>中选公司与我院签订服务合同生效即日起</w:t>
      </w:r>
      <w:r>
        <w:rPr>
          <w:rFonts w:hint="eastAsia"/>
          <w:color w:val="000000"/>
          <w:szCs w:val="21"/>
          <w:lang w:eastAsia="zh-CN"/>
        </w:rPr>
        <w:t>，</w:t>
      </w:r>
      <w:r>
        <w:rPr>
          <w:rFonts w:hint="eastAsia"/>
          <w:color w:val="000000"/>
          <w:szCs w:val="21"/>
          <w:lang w:val="en-US" w:eastAsia="zh-CN"/>
        </w:rPr>
        <w:t>中标公司</w:t>
      </w:r>
      <w:r>
        <w:rPr>
          <w:rFonts w:hint="eastAsia"/>
          <w:color w:val="000000"/>
          <w:szCs w:val="21"/>
        </w:rPr>
        <w:t>必须</w:t>
      </w:r>
      <w:r>
        <w:rPr>
          <w:rFonts w:hint="eastAsia"/>
          <w:color w:val="000000"/>
          <w:szCs w:val="21"/>
          <w:lang w:val="en-US" w:eastAsia="zh-CN"/>
        </w:rPr>
        <w:t>向深汕中心医院</w:t>
      </w:r>
      <w:r>
        <w:rPr>
          <w:rFonts w:hint="eastAsia"/>
          <w:color w:val="000000"/>
          <w:szCs w:val="21"/>
        </w:rPr>
        <w:t>缴纳履约保证金，</w:t>
      </w:r>
      <w:r>
        <w:rPr>
          <w:rFonts w:hint="eastAsia"/>
          <w:color w:val="000000"/>
          <w:szCs w:val="21"/>
          <w:lang w:val="en-US" w:eastAsia="zh-CN"/>
        </w:rPr>
        <w:t>且履约保证金为合同金额的10%。</w:t>
      </w:r>
      <w:r>
        <w:rPr>
          <w:rFonts w:hint="eastAsia"/>
          <w:color w:val="000000"/>
          <w:szCs w:val="21"/>
        </w:rPr>
        <w:t>合同期内如有违反合同条约，则从保证金中扣罚。履约保证金在合同终止日后30天</w:t>
      </w:r>
      <w:r>
        <w:rPr>
          <w:rFonts w:hint="eastAsia"/>
          <w:color w:val="000000"/>
          <w:szCs w:val="21"/>
          <w:lang w:val="en-US" w:eastAsia="zh-CN"/>
        </w:rPr>
        <w:t>无息</w:t>
      </w:r>
      <w:r>
        <w:rPr>
          <w:rFonts w:hint="eastAsia"/>
          <w:color w:val="000000"/>
          <w:szCs w:val="21"/>
        </w:rPr>
        <w:t>退还。</w:t>
      </w:r>
    </w:p>
    <w:p>
      <w:pPr>
        <w:pStyle w:val="3"/>
        <w:numPr>
          <w:ilvl w:val="0"/>
          <w:numId w:val="0"/>
        </w:numPr>
        <w:tabs>
          <w:tab w:val="left" w:pos="840"/>
        </w:tabs>
        <w:spacing w:before="120" w:after="120" w:line="360" w:lineRule="auto"/>
        <w:ind w:left="839" w:hanging="839"/>
        <w:rPr>
          <w:rFonts w:ascii="宋体" w:hAnsi="宋体" w:eastAsia="宋体" w:cs="宋体"/>
          <w:b/>
          <w:color w:val="000000"/>
        </w:rPr>
      </w:pPr>
      <w:r>
        <w:rPr>
          <w:rFonts w:hint="eastAsia" w:ascii="宋体" w:hAnsi="宋体" w:eastAsia="宋体" w:cs="宋体"/>
          <w:b/>
          <w:color w:val="000000"/>
        </w:rPr>
        <w:t>2.</w:t>
      </w:r>
      <w:r>
        <w:rPr>
          <w:rFonts w:hint="eastAsia" w:ascii="宋体" w:hAnsi="宋体" w:eastAsia="宋体" w:cs="宋体"/>
          <w:b/>
          <w:color w:val="000000"/>
          <w:lang w:val="en-US" w:eastAsia="zh-CN"/>
        </w:rPr>
        <w:t xml:space="preserve">3 </w:t>
      </w:r>
      <w:r>
        <w:rPr>
          <w:rFonts w:hint="eastAsia" w:ascii="宋体" w:hAnsi="宋体" w:eastAsia="宋体" w:cs="宋体"/>
          <w:b/>
          <w:color w:val="000000"/>
        </w:rPr>
        <w:t>服务期限和服务费支付时间及方式：</w:t>
      </w:r>
    </w:p>
    <w:p>
      <w:pPr>
        <w:spacing w:line="360" w:lineRule="auto"/>
        <w:rPr>
          <w:color w:val="000000"/>
          <w:szCs w:val="21"/>
        </w:rPr>
      </w:pPr>
      <w:r>
        <w:rPr>
          <w:rFonts w:hint="eastAsia"/>
          <w:color w:val="000000"/>
          <w:szCs w:val="21"/>
        </w:rPr>
        <w:t>2.</w:t>
      </w:r>
      <w:r>
        <w:rPr>
          <w:rFonts w:hint="eastAsia"/>
          <w:color w:val="000000"/>
          <w:szCs w:val="21"/>
          <w:lang w:val="en-US" w:eastAsia="zh-CN"/>
        </w:rPr>
        <w:t>3</w:t>
      </w:r>
      <w:r>
        <w:rPr>
          <w:rFonts w:hint="eastAsia"/>
          <w:color w:val="000000"/>
          <w:szCs w:val="21"/>
        </w:rPr>
        <w:t>.1 服务期限为三年，合同一年一签。在合同期内，双方每半年检查一次合同的履行情况。合同期满时如无违约行为，且双方均无异议，则合同继续顺延，否则提前3个月告知，其中合同签订后3个月为试用期，试用期满由我院确定是否继续执行合同。</w:t>
      </w:r>
    </w:p>
    <w:p>
      <w:pPr>
        <w:spacing w:line="360" w:lineRule="auto"/>
        <w:jc w:val="left"/>
        <w:rPr>
          <w:color w:val="000000"/>
          <w:szCs w:val="21"/>
        </w:rPr>
      </w:pPr>
      <w:r>
        <w:rPr>
          <w:rFonts w:hint="eastAsia"/>
          <w:color w:val="000000"/>
          <w:szCs w:val="21"/>
        </w:rPr>
        <w:t>2.</w:t>
      </w:r>
      <w:r>
        <w:rPr>
          <w:rFonts w:hint="eastAsia"/>
          <w:color w:val="000000"/>
          <w:szCs w:val="21"/>
          <w:lang w:val="en-US" w:eastAsia="zh-CN"/>
        </w:rPr>
        <w:t>3</w:t>
      </w:r>
      <w:r>
        <w:rPr>
          <w:rFonts w:hint="eastAsia"/>
          <w:color w:val="000000"/>
          <w:szCs w:val="21"/>
        </w:rPr>
        <w:t>.2 中选公司与我院签订服务合同后，在合同有效期内，须每月15日前向我院缴纳综合服务费。综合服务费至少包括但不限于中选公司在我院开展工作过程中的场地租用费（不包含办公用地）、水电费、委托我院人员为其员工进行培训及考评的培训费和考评费等。</w:t>
      </w:r>
    </w:p>
    <w:p>
      <w:pPr>
        <w:spacing w:line="360" w:lineRule="auto"/>
        <w:jc w:val="left"/>
        <w:rPr>
          <w:color w:val="000000"/>
          <w:szCs w:val="21"/>
        </w:rPr>
      </w:pPr>
      <w:r>
        <w:rPr>
          <w:rFonts w:hint="eastAsia"/>
          <w:color w:val="000000"/>
          <w:szCs w:val="21"/>
        </w:rPr>
        <w:t>★2.</w:t>
      </w:r>
      <w:r>
        <w:rPr>
          <w:rFonts w:hint="eastAsia"/>
          <w:color w:val="000000"/>
          <w:szCs w:val="21"/>
          <w:lang w:val="en-US" w:eastAsia="zh-CN"/>
        </w:rPr>
        <w:t>3</w:t>
      </w:r>
      <w:r>
        <w:rPr>
          <w:rFonts w:hint="eastAsia"/>
          <w:color w:val="000000"/>
          <w:szCs w:val="21"/>
        </w:rPr>
        <w:t>.3 每年缴纳的综合服务费最低参考价268200元，按比例缴纳，第一年缴纳50%综合服务费134100元，第二年缴纳80%综合服务费214560元，第三年全额缴纳综合服务费268200元，三年共缴纳的综合服务费不低于最低参考价</w:t>
      </w:r>
      <w:r>
        <w:rPr>
          <w:rFonts w:hint="eastAsia" w:ascii="宋体" w:hAnsi="宋体"/>
          <w:sz w:val="22"/>
        </w:rPr>
        <w:t>616860</w:t>
      </w:r>
      <w:r>
        <w:rPr>
          <w:rFonts w:hint="eastAsia"/>
          <w:color w:val="000000"/>
          <w:szCs w:val="21"/>
        </w:rPr>
        <w:t>元，。</w:t>
      </w:r>
    </w:p>
    <w:p>
      <w:pPr>
        <w:pStyle w:val="3"/>
        <w:numPr>
          <w:ilvl w:val="0"/>
          <w:numId w:val="0"/>
        </w:numPr>
        <w:tabs>
          <w:tab w:val="left" w:pos="840"/>
        </w:tabs>
        <w:spacing w:before="120" w:after="120" w:line="360" w:lineRule="auto"/>
        <w:ind w:left="839" w:hanging="839"/>
        <w:rPr>
          <w:rFonts w:ascii="宋体" w:hAnsi="宋体" w:eastAsia="宋体" w:cs="宋体"/>
          <w:b/>
          <w:color w:val="000000"/>
        </w:rPr>
      </w:pPr>
      <w:r>
        <w:rPr>
          <w:rFonts w:hint="eastAsia" w:ascii="宋体" w:hAnsi="宋体" w:eastAsia="宋体" w:cs="宋体"/>
          <w:b/>
          <w:color w:val="000000"/>
        </w:rPr>
        <w:t>2.</w:t>
      </w:r>
      <w:r>
        <w:rPr>
          <w:rFonts w:hint="eastAsia" w:ascii="宋体" w:hAnsi="宋体" w:eastAsia="宋体" w:cs="宋体"/>
          <w:b/>
          <w:color w:val="000000"/>
          <w:lang w:val="en-US" w:eastAsia="zh-CN"/>
        </w:rPr>
        <w:t>4</w:t>
      </w:r>
      <w:r>
        <w:rPr>
          <w:rFonts w:hint="eastAsia" w:ascii="宋体" w:hAnsi="宋体" w:eastAsia="宋体" w:cs="宋体"/>
          <w:b/>
          <w:color w:val="000000"/>
        </w:rPr>
        <w:t xml:space="preserve"> 人员配备</w:t>
      </w:r>
    </w:p>
    <w:p>
      <w:pPr>
        <w:spacing w:line="360" w:lineRule="auto"/>
        <w:jc w:val="left"/>
        <w:rPr>
          <w:color w:val="000000"/>
          <w:szCs w:val="21"/>
        </w:rPr>
      </w:pPr>
      <w:r>
        <w:rPr>
          <w:rFonts w:hint="eastAsia"/>
          <w:color w:val="000000"/>
          <w:szCs w:val="21"/>
        </w:rPr>
        <w:t>2.</w:t>
      </w:r>
      <w:r>
        <w:rPr>
          <w:rFonts w:hint="eastAsia"/>
          <w:color w:val="000000"/>
          <w:szCs w:val="21"/>
          <w:lang w:val="en-US" w:eastAsia="zh-CN"/>
        </w:rPr>
        <w:t>4</w:t>
      </w:r>
      <w:r>
        <w:rPr>
          <w:rFonts w:hint="eastAsia"/>
          <w:color w:val="000000"/>
          <w:szCs w:val="21"/>
        </w:rPr>
        <w:t>.1 配置有丰富管理经验、接受能力强、执行力度强、处理问题能力强的管理人员。</w:t>
      </w:r>
    </w:p>
    <w:p>
      <w:pPr>
        <w:spacing w:line="360" w:lineRule="auto"/>
        <w:jc w:val="left"/>
        <w:rPr>
          <w:color w:val="000000"/>
          <w:szCs w:val="21"/>
        </w:rPr>
      </w:pPr>
      <w:r>
        <w:rPr>
          <w:rFonts w:hint="eastAsia"/>
          <w:color w:val="000000"/>
          <w:szCs w:val="21"/>
        </w:rPr>
        <w:t>2.</w:t>
      </w:r>
      <w:r>
        <w:rPr>
          <w:rFonts w:hint="eastAsia"/>
          <w:color w:val="000000"/>
          <w:szCs w:val="21"/>
          <w:lang w:val="en-US" w:eastAsia="zh-CN"/>
        </w:rPr>
        <w:t>4</w:t>
      </w:r>
      <w:r>
        <w:rPr>
          <w:rFonts w:hint="eastAsia"/>
          <w:color w:val="000000"/>
          <w:szCs w:val="21"/>
        </w:rPr>
        <w:t>.2 配置有生活护理技能操作培训老师。</w:t>
      </w:r>
    </w:p>
    <w:p>
      <w:pPr>
        <w:spacing w:line="360" w:lineRule="auto"/>
        <w:jc w:val="left"/>
        <w:rPr>
          <w:color w:val="000000"/>
          <w:szCs w:val="21"/>
        </w:rPr>
      </w:pPr>
      <w:r>
        <w:rPr>
          <w:rFonts w:hint="eastAsia"/>
          <w:color w:val="000000"/>
          <w:szCs w:val="21"/>
        </w:rPr>
        <w:t>2.</w:t>
      </w:r>
      <w:r>
        <w:rPr>
          <w:rFonts w:hint="eastAsia"/>
          <w:color w:val="000000"/>
          <w:szCs w:val="21"/>
          <w:lang w:val="en-US" w:eastAsia="zh-CN"/>
        </w:rPr>
        <w:t>4</w:t>
      </w:r>
      <w:r>
        <w:rPr>
          <w:rFonts w:hint="eastAsia"/>
          <w:color w:val="000000"/>
          <w:szCs w:val="21"/>
        </w:rPr>
        <w:t>.3 配备足量的经培训、有素质、具有良好沟通能力、身体健康的生活助理员。</w:t>
      </w:r>
    </w:p>
    <w:p>
      <w:pPr>
        <w:spacing w:line="360" w:lineRule="auto"/>
        <w:jc w:val="left"/>
        <w:rPr>
          <w:color w:val="000000"/>
          <w:szCs w:val="21"/>
        </w:rPr>
      </w:pPr>
      <w:r>
        <w:rPr>
          <w:rFonts w:hint="eastAsia"/>
          <w:color w:val="000000"/>
          <w:szCs w:val="21"/>
        </w:rPr>
        <w:t>2.</w:t>
      </w:r>
      <w:r>
        <w:rPr>
          <w:rFonts w:hint="eastAsia"/>
          <w:color w:val="000000"/>
          <w:szCs w:val="21"/>
          <w:lang w:val="en-US" w:eastAsia="zh-CN"/>
        </w:rPr>
        <w:t>4</w:t>
      </w:r>
      <w:r>
        <w:rPr>
          <w:rFonts w:hint="eastAsia"/>
          <w:color w:val="000000"/>
          <w:szCs w:val="21"/>
        </w:rPr>
        <w:t>.4 配置专业财务收费人员。</w:t>
      </w:r>
    </w:p>
    <w:p>
      <w:pPr>
        <w:spacing w:line="360" w:lineRule="auto"/>
        <w:jc w:val="left"/>
        <w:rPr>
          <w:color w:val="000000"/>
          <w:szCs w:val="21"/>
        </w:rPr>
      </w:pPr>
      <w:r>
        <w:rPr>
          <w:rFonts w:hint="eastAsia"/>
          <w:color w:val="000000"/>
          <w:szCs w:val="21"/>
        </w:rPr>
        <w:t>2.</w:t>
      </w:r>
      <w:r>
        <w:rPr>
          <w:rFonts w:hint="eastAsia"/>
          <w:color w:val="000000"/>
          <w:szCs w:val="21"/>
          <w:lang w:val="en-US" w:eastAsia="zh-CN"/>
        </w:rPr>
        <w:t>4</w:t>
      </w:r>
      <w:r>
        <w:rPr>
          <w:rFonts w:hint="eastAsia"/>
          <w:color w:val="000000"/>
          <w:szCs w:val="21"/>
        </w:rPr>
        <w:t>.5 为保证陪护服务的质量和连续性，须建立储备队伍（含机动人员和专陪），在病区陪护需求量增加需要临时增加生活助理员时或患者需要专陪时，能在24小时内配置合适的人员到岗，合理弹性排班。</w:t>
      </w:r>
    </w:p>
    <w:p>
      <w:pPr>
        <w:spacing w:line="360" w:lineRule="auto"/>
        <w:jc w:val="left"/>
        <w:rPr>
          <w:rFonts w:ascii="宋体" w:hAnsi="宋体" w:cs="宋体"/>
          <w:color w:val="000000"/>
          <w:szCs w:val="21"/>
        </w:rPr>
      </w:pPr>
      <w:r>
        <w:rPr>
          <w:rFonts w:hint="eastAsia"/>
          <w:color w:val="000000"/>
          <w:szCs w:val="21"/>
        </w:rPr>
        <w:t>2.</w:t>
      </w:r>
      <w:r>
        <w:rPr>
          <w:rFonts w:hint="eastAsia"/>
          <w:color w:val="000000"/>
          <w:szCs w:val="21"/>
          <w:lang w:val="en-US" w:eastAsia="zh-CN"/>
        </w:rPr>
        <w:t>4</w:t>
      </w:r>
      <w:r>
        <w:rPr>
          <w:rFonts w:hint="eastAsia"/>
          <w:color w:val="000000"/>
          <w:szCs w:val="21"/>
        </w:rPr>
        <w:t>.6 为满足住院患者的需求，需要固定病区生活助理员不少于60名，其中每个病区至少配置1名生活助理员，提供无偿协助护士完成病区公共基础服务，不得向患者收费。</w:t>
      </w:r>
    </w:p>
    <w:p>
      <w:pPr>
        <w:pStyle w:val="3"/>
        <w:numPr>
          <w:ilvl w:val="0"/>
          <w:numId w:val="0"/>
        </w:numPr>
        <w:tabs>
          <w:tab w:val="left" w:pos="840"/>
        </w:tabs>
        <w:spacing w:before="120" w:after="120" w:line="360" w:lineRule="auto"/>
        <w:ind w:left="839" w:hanging="839"/>
        <w:rPr>
          <w:rFonts w:ascii="宋体" w:hAnsi="宋体" w:eastAsia="宋体" w:cs="宋体"/>
          <w:b/>
          <w:color w:val="000000"/>
        </w:rPr>
      </w:pPr>
      <w:r>
        <w:rPr>
          <w:rFonts w:hint="eastAsia" w:ascii="宋体" w:hAnsi="宋体" w:eastAsia="宋体" w:cs="宋体"/>
          <w:b/>
          <w:color w:val="000000"/>
        </w:rPr>
        <w:t>2.</w:t>
      </w:r>
      <w:r>
        <w:rPr>
          <w:rFonts w:hint="eastAsia" w:ascii="宋体" w:hAnsi="宋体" w:eastAsia="宋体" w:cs="宋体"/>
          <w:b/>
          <w:color w:val="000000"/>
          <w:lang w:val="en-US" w:eastAsia="zh-CN"/>
        </w:rPr>
        <w:t>5</w:t>
      </w:r>
      <w:r>
        <w:rPr>
          <w:rFonts w:hint="eastAsia" w:ascii="宋体" w:hAnsi="宋体" w:eastAsia="宋体" w:cs="宋体"/>
          <w:b/>
          <w:color w:val="000000"/>
        </w:rPr>
        <w:t xml:space="preserve"> 管理责任</w:t>
      </w:r>
    </w:p>
    <w:p>
      <w:pPr>
        <w:spacing w:line="360" w:lineRule="auto"/>
        <w:rPr>
          <w:rFonts w:ascii="宋体" w:hAnsi="宋体" w:cs="宋体"/>
          <w:color w:val="000000"/>
          <w:szCs w:val="21"/>
        </w:rPr>
      </w:pPr>
      <w:r>
        <w:rPr>
          <w:rFonts w:hint="eastAsia"/>
          <w:color w:val="000000"/>
          <w:szCs w:val="21"/>
        </w:rPr>
        <w:t>2.</w:t>
      </w:r>
      <w:r>
        <w:rPr>
          <w:rFonts w:hint="eastAsia"/>
          <w:color w:val="000000"/>
          <w:szCs w:val="21"/>
          <w:lang w:val="en-US" w:eastAsia="zh-CN"/>
        </w:rPr>
        <w:t>5</w:t>
      </w:r>
      <w:r>
        <w:rPr>
          <w:rFonts w:hint="eastAsia"/>
          <w:color w:val="000000"/>
          <w:szCs w:val="21"/>
        </w:rPr>
        <w:t>.1</w:t>
      </w:r>
      <w:r>
        <w:rPr>
          <w:rFonts w:hint="eastAsia" w:ascii="宋体" w:hAnsi="宋体" w:cs="宋体"/>
          <w:color w:val="000000"/>
          <w:szCs w:val="21"/>
        </w:rPr>
        <w:t>中选公司必须建立健全的各项管理制度，岗位工作标准。</w:t>
      </w:r>
    </w:p>
    <w:p>
      <w:pPr>
        <w:spacing w:line="360" w:lineRule="auto"/>
        <w:rPr>
          <w:rFonts w:cs="宋体"/>
          <w:bCs/>
          <w:color w:val="000000"/>
          <w:szCs w:val="21"/>
        </w:rPr>
      </w:pPr>
      <w:r>
        <w:rPr>
          <w:rFonts w:hint="eastAsia"/>
          <w:color w:val="000000"/>
          <w:szCs w:val="21"/>
        </w:rPr>
        <w:t>2.</w:t>
      </w:r>
      <w:r>
        <w:rPr>
          <w:rFonts w:hint="eastAsia"/>
          <w:color w:val="000000"/>
          <w:szCs w:val="21"/>
          <w:lang w:val="en-US" w:eastAsia="zh-CN"/>
        </w:rPr>
        <w:t>5</w:t>
      </w:r>
      <w:r>
        <w:rPr>
          <w:rFonts w:hint="eastAsia"/>
          <w:color w:val="000000"/>
          <w:szCs w:val="21"/>
        </w:rPr>
        <w:t>.2 负责</w:t>
      </w:r>
      <w:r>
        <w:rPr>
          <w:rFonts w:hint="eastAsia"/>
          <w:bCs/>
          <w:color w:val="000000"/>
          <w:szCs w:val="21"/>
        </w:rPr>
        <w:t>生活助理员的招聘，储备、及时补充，</w:t>
      </w:r>
      <w:r>
        <w:rPr>
          <w:rFonts w:hint="eastAsia" w:cs="宋体"/>
          <w:bCs/>
          <w:color w:val="000000"/>
          <w:szCs w:val="21"/>
        </w:rPr>
        <w:t>以满足临床服务所需。</w:t>
      </w:r>
    </w:p>
    <w:p>
      <w:pPr>
        <w:spacing w:line="360" w:lineRule="auto"/>
        <w:rPr>
          <w:rFonts w:ascii="宋体" w:hAnsi="宋体" w:cs="宋体"/>
          <w:color w:val="000000"/>
          <w:szCs w:val="21"/>
        </w:rPr>
      </w:pPr>
      <w:r>
        <w:rPr>
          <w:rFonts w:hint="eastAsia"/>
          <w:color w:val="000000"/>
          <w:szCs w:val="21"/>
        </w:rPr>
        <w:t>2.</w:t>
      </w:r>
      <w:r>
        <w:rPr>
          <w:rFonts w:hint="eastAsia"/>
          <w:color w:val="000000"/>
          <w:szCs w:val="21"/>
          <w:lang w:val="en-US" w:eastAsia="zh-CN"/>
        </w:rPr>
        <w:t>5</w:t>
      </w:r>
      <w:r>
        <w:rPr>
          <w:rFonts w:hint="eastAsia"/>
          <w:color w:val="000000"/>
          <w:szCs w:val="21"/>
        </w:rPr>
        <w:t xml:space="preserve">.3 </w:t>
      </w:r>
      <w:r>
        <w:rPr>
          <w:rFonts w:hint="eastAsia"/>
          <w:bCs/>
          <w:color w:val="000000"/>
          <w:szCs w:val="21"/>
        </w:rPr>
        <w:t>必须负责为所有进入我院工作的人员缴纳社会养老保险、医疗保险、失业保险、工伤和生育保险等，保证用工合法性。</w:t>
      </w:r>
    </w:p>
    <w:p>
      <w:pPr>
        <w:pStyle w:val="17"/>
        <w:spacing w:line="360" w:lineRule="auto"/>
        <w:rPr>
          <w:rFonts w:ascii="Times New Roman" w:hAnsi="Times New Roman" w:cs="Times New Roman"/>
          <w:color w:val="000000"/>
        </w:rPr>
      </w:pPr>
      <w:r>
        <w:rPr>
          <w:rFonts w:hint="eastAsia" w:ascii="Times New Roman" w:hAnsi="Times New Roman" w:cs="Times New Roman"/>
          <w:color w:val="000000"/>
        </w:rPr>
        <w:t>2.</w:t>
      </w:r>
      <w:r>
        <w:rPr>
          <w:rFonts w:hint="eastAsia" w:ascii="Times New Roman" w:hAnsi="Times New Roman" w:cs="Times New Roman"/>
          <w:color w:val="000000"/>
          <w:lang w:val="en-US" w:eastAsia="zh-CN"/>
        </w:rPr>
        <w:t>5</w:t>
      </w:r>
      <w:r>
        <w:rPr>
          <w:rFonts w:hint="eastAsia" w:ascii="Times New Roman" w:hAnsi="Times New Roman" w:cs="Times New Roman"/>
          <w:color w:val="000000"/>
        </w:rPr>
        <w:t>.4 进入我院工作的各类管理人员须按岗位着装要求统一，言行规范，配带胸卡上岗，要注意仪容仪表，公众形象。</w:t>
      </w:r>
    </w:p>
    <w:p>
      <w:pPr>
        <w:spacing w:line="360" w:lineRule="auto"/>
        <w:rPr>
          <w:bCs/>
          <w:color w:val="000000"/>
          <w:szCs w:val="21"/>
        </w:rPr>
      </w:pPr>
      <w:r>
        <w:rPr>
          <w:rFonts w:hint="eastAsia"/>
          <w:color w:val="000000"/>
          <w:szCs w:val="21"/>
        </w:rPr>
        <w:t>2.</w:t>
      </w:r>
      <w:r>
        <w:rPr>
          <w:rFonts w:hint="eastAsia"/>
          <w:color w:val="000000"/>
          <w:szCs w:val="21"/>
          <w:lang w:val="en-US" w:eastAsia="zh-CN"/>
        </w:rPr>
        <w:t>5</w:t>
      </w:r>
      <w:r>
        <w:rPr>
          <w:rFonts w:hint="eastAsia"/>
          <w:color w:val="000000"/>
          <w:szCs w:val="21"/>
        </w:rPr>
        <w:t>.5 有专职层级管理人员，熟悉业务，具有良好的沟通技能，善于发现和处理问题。</w:t>
      </w:r>
    </w:p>
    <w:p>
      <w:pPr>
        <w:spacing w:line="360" w:lineRule="auto"/>
        <w:rPr>
          <w:color w:val="000000"/>
          <w:szCs w:val="21"/>
        </w:rPr>
      </w:pPr>
      <w:r>
        <w:rPr>
          <w:rFonts w:hint="eastAsia"/>
          <w:color w:val="000000"/>
          <w:szCs w:val="21"/>
        </w:rPr>
        <w:t>2.</w:t>
      </w:r>
      <w:r>
        <w:rPr>
          <w:rFonts w:hint="eastAsia"/>
          <w:color w:val="000000"/>
          <w:szCs w:val="21"/>
          <w:lang w:val="en-US" w:eastAsia="zh-CN"/>
        </w:rPr>
        <w:t>5</w:t>
      </w:r>
      <w:r>
        <w:rPr>
          <w:rFonts w:hint="eastAsia"/>
          <w:color w:val="000000"/>
          <w:szCs w:val="21"/>
        </w:rPr>
        <w:t xml:space="preserve">.6 </w:t>
      </w:r>
      <w:r>
        <w:rPr>
          <w:rFonts w:hint="eastAsia" w:ascii="宋体" w:hAnsi="宋体" w:cs="宋体"/>
          <w:color w:val="000000"/>
          <w:szCs w:val="21"/>
        </w:rPr>
        <w:t>设立奖惩</w:t>
      </w:r>
      <w:r>
        <w:rPr>
          <w:rFonts w:hint="eastAsia"/>
          <w:bCs/>
          <w:color w:val="000000"/>
          <w:szCs w:val="21"/>
        </w:rPr>
        <w:t>制度和执行</w:t>
      </w:r>
      <w:r>
        <w:rPr>
          <w:rFonts w:hint="eastAsia" w:ascii="宋体" w:hAnsi="宋体" w:cs="宋体"/>
          <w:color w:val="000000"/>
          <w:szCs w:val="21"/>
        </w:rPr>
        <w:t>流程</w:t>
      </w:r>
      <w:r>
        <w:rPr>
          <w:rFonts w:hint="eastAsia"/>
          <w:bCs/>
          <w:color w:val="000000"/>
          <w:szCs w:val="21"/>
        </w:rPr>
        <w:t>，制定服务标准，定期检查生活助理员陪护服务完成质量</w:t>
      </w:r>
      <w:r>
        <w:rPr>
          <w:rFonts w:hint="eastAsia"/>
          <w:color w:val="000000"/>
          <w:szCs w:val="21"/>
        </w:rPr>
        <w:t>（包括夜间的不定时抽查）</w:t>
      </w:r>
      <w:r>
        <w:rPr>
          <w:rFonts w:hint="eastAsia"/>
          <w:bCs/>
          <w:color w:val="000000"/>
          <w:szCs w:val="21"/>
        </w:rPr>
        <w:t>。</w:t>
      </w:r>
      <w:r>
        <w:rPr>
          <w:rFonts w:hint="eastAsia"/>
          <w:color w:val="000000"/>
          <w:szCs w:val="21"/>
        </w:rPr>
        <w:t>凡因服务态度或工作质量问题我院提出解聘的生活助理员，不能再安排在本院工作。</w:t>
      </w:r>
    </w:p>
    <w:p>
      <w:pPr>
        <w:spacing w:line="360" w:lineRule="auto"/>
        <w:rPr>
          <w:rFonts w:hint="eastAsia" w:ascii="Times New Roman" w:hAnsi="Times New Roman" w:cs="Times New Roman"/>
          <w:color w:val="000000"/>
        </w:rPr>
      </w:pPr>
      <w:r>
        <w:rPr>
          <w:rFonts w:hint="eastAsia"/>
          <w:color w:val="000000"/>
          <w:szCs w:val="21"/>
        </w:rPr>
        <w:t>2.</w:t>
      </w:r>
      <w:r>
        <w:rPr>
          <w:rFonts w:hint="eastAsia"/>
          <w:color w:val="000000"/>
          <w:szCs w:val="21"/>
          <w:lang w:val="en-US" w:eastAsia="zh-CN"/>
        </w:rPr>
        <w:t>5</w:t>
      </w:r>
      <w:r>
        <w:rPr>
          <w:rFonts w:hint="eastAsia"/>
          <w:color w:val="000000"/>
          <w:szCs w:val="21"/>
        </w:rPr>
        <w:t>.7 定期对生活助理员进行思想品德和业务技能培训及考核，加强对员工管理。</w:t>
      </w:r>
    </w:p>
    <w:p>
      <w:pPr>
        <w:pStyle w:val="17"/>
        <w:spacing w:line="360" w:lineRule="auto"/>
        <w:rPr>
          <w:rFonts w:ascii="Times New Roman" w:hAnsi="Times New Roman" w:cs="Times New Roman"/>
          <w:color w:val="000000"/>
        </w:rPr>
      </w:pPr>
      <w:r>
        <w:rPr>
          <w:rFonts w:hint="eastAsia" w:ascii="Times New Roman" w:hAnsi="Times New Roman" w:cs="Times New Roman"/>
          <w:color w:val="000000"/>
        </w:rPr>
        <w:t>2.</w:t>
      </w:r>
      <w:r>
        <w:rPr>
          <w:rFonts w:hint="eastAsia" w:ascii="Times New Roman" w:hAnsi="Times New Roman" w:cs="Times New Roman"/>
          <w:color w:val="000000"/>
          <w:lang w:val="en-US" w:eastAsia="zh-CN"/>
        </w:rPr>
        <w:t>5</w:t>
      </w:r>
      <w:r>
        <w:rPr>
          <w:rFonts w:hint="eastAsia" w:ascii="Times New Roman" w:hAnsi="Times New Roman" w:cs="Times New Roman"/>
          <w:color w:val="000000"/>
        </w:rPr>
        <w:t xml:space="preserve">.8 </w:t>
      </w:r>
      <w:r>
        <w:rPr>
          <w:rFonts w:hint="eastAsia"/>
          <w:bCs/>
          <w:color w:val="000000"/>
        </w:rPr>
        <w:t>负责生活助理员的岗前及基础生活护理技能培训工作，有培训计划和考核制度、培训记录、考核成绩。</w:t>
      </w:r>
    </w:p>
    <w:p>
      <w:pPr>
        <w:spacing w:line="360" w:lineRule="auto"/>
        <w:rPr>
          <w:rFonts w:ascii="宋体" w:hAnsi="宋体" w:cs="宋体"/>
          <w:color w:val="000000"/>
          <w:szCs w:val="21"/>
        </w:rPr>
      </w:pPr>
      <w:r>
        <w:rPr>
          <w:rFonts w:hint="eastAsia"/>
          <w:color w:val="000000"/>
          <w:szCs w:val="21"/>
        </w:rPr>
        <w:t>2.</w:t>
      </w:r>
      <w:r>
        <w:rPr>
          <w:rFonts w:hint="eastAsia"/>
          <w:color w:val="000000"/>
          <w:szCs w:val="21"/>
          <w:lang w:val="en-US" w:eastAsia="zh-CN"/>
        </w:rPr>
        <w:t>5</w:t>
      </w:r>
      <w:r>
        <w:rPr>
          <w:rFonts w:hint="eastAsia"/>
          <w:color w:val="000000"/>
          <w:szCs w:val="21"/>
        </w:rPr>
        <w:t xml:space="preserve">.9 </w:t>
      </w:r>
      <w:r>
        <w:rPr>
          <w:rFonts w:hint="eastAsia"/>
          <w:bCs/>
          <w:color w:val="000000"/>
          <w:szCs w:val="21"/>
        </w:rPr>
        <w:t>每月与护理部主管人员沟通陪护</w:t>
      </w:r>
      <w:r>
        <w:rPr>
          <w:rFonts w:hint="eastAsia" w:ascii="宋体" w:hAnsi="宋体" w:cs="宋体"/>
          <w:color w:val="000000"/>
          <w:szCs w:val="21"/>
        </w:rPr>
        <w:t>服务</w:t>
      </w:r>
      <w:r>
        <w:rPr>
          <w:rFonts w:hint="eastAsia"/>
          <w:bCs/>
          <w:color w:val="000000"/>
          <w:szCs w:val="21"/>
        </w:rPr>
        <w:t>工作情况，有工作计划及工作总结。</w:t>
      </w:r>
    </w:p>
    <w:p>
      <w:pPr>
        <w:spacing w:line="360" w:lineRule="auto"/>
        <w:rPr>
          <w:rFonts w:ascii="宋体" w:hAnsi="宋体" w:cs="宋体"/>
          <w:color w:val="000000"/>
          <w:szCs w:val="21"/>
        </w:rPr>
      </w:pPr>
      <w:r>
        <w:rPr>
          <w:rFonts w:hint="eastAsia"/>
          <w:color w:val="000000"/>
          <w:szCs w:val="21"/>
        </w:rPr>
        <w:t>2.</w:t>
      </w:r>
      <w:r>
        <w:rPr>
          <w:rFonts w:hint="eastAsia"/>
          <w:color w:val="000000"/>
          <w:szCs w:val="21"/>
          <w:lang w:val="en-US" w:eastAsia="zh-CN"/>
        </w:rPr>
        <w:t>5</w:t>
      </w:r>
      <w:r>
        <w:rPr>
          <w:rFonts w:hint="eastAsia"/>
          <w:color w:val="000000"/>
          <w:szCs w:val="21"/>
        </w:rPr>
        <w:t>.10 每月上交工作总结，定期发放患者满意度调查表，对存在问题进行分析和持续改进。</w:t>
      </w:r>
    </w:p>
    <w:p>
      <w:pPr>
        <w:spacing w:line="360" w:lineRule="auto"/>
        <w:rPr>
          <w:bCs/>
          <w:color w:val="000000"/>
          <w:szCs w:val="21"/>
        </w:rPr>
      </w:pPr>
      <w:r>
        <w:rPr>
          <w:rFonts w:hint="eastAsia"/>
          <w:color w:val="000000"/>
          <w:szCs w:val="21"/>
        </w:rPr>
        <w:t>2.</w:t>
      </w:r>
      <w:r>
        <w:rPr>
          <w:rFonts w:hint="eastAsia"/>
          <w:color w:val="000000"/>
          <w:szCs w:val="21"/>
          <w:lang w:val="en-US" w:eastAsia="zh-CN"/>
        </w:rPr>
        <w:t>5</w:t>
      </w:r>
      <w:r>
        <w:rPr>
          <w:rFonts w:hint="eastAsia"/>
          <w:color w:val="000000"/>
          <w:szCs w:val="21"/>
        </w:rPr>
        <w:t xml:space="preserve">.11 </w:t>
      </w:r>
      <w:r>
        <w:rPr>
          <w:rFonts w:hint="eastAsia"/>
          <w:bCs/>
          <w:color w:val="000000"/>
          <w:szCs w:val="21"/>
        </w:rPr>
        <w:t>公司所有工作人员在本院工作期间都必须遵守国家法律法规和医院的规章制度，切实履行相关的工作制度和职责。</w:t>
      </w:r>
    </w:p>
    <w:p>
      <w:pPr>
        <w:spacing w:line="360" w:lineRule="auto"/>
        <w:rPr>
          <w:color w:val="000000"/>
        </w:rPr>
      </w:pPr>
      <w:r>
        <w:rPr>
          <w:rFonts w:hint="eastAsia"/>
          <w:color w:val="000000"/>
          <w:szCs w:val="21"/>
        </w:rPr>
        <w:t>2.</w:t>
      </w:r>
      <w:r>
        <w:rPr>
          <w:rFonts w:hint="eastAsia"/>
          <w:color w:val="000000"/>
          <w:szCs w:val="21"/>
          <w:lang w:val="en-US" w:eastAsia="zh-CN"/>
        </w:rPr>
        <w:t>5</w:t>
      </w:r>
      <w:r>
        <w:rPr>
          <w:rFonts w:hint="eastAsia"/>
          <w:color w:val="000000"/>
          <w:szCs w:val="21"/>
        </w:rPr>
        <w:t xml:space="preserve">.12 </w:t>
      </w:r>
      <w:r>
        <w:rPr>
          <w:rFonts w:hint="eastAsia"/>
          <w:color w:val="000000"/>
        </w:rPr>
        <w:t>为保证服务质量，中选公司对所录用人员要严格政审，保证录用人员没有刑事犯罪记录、有上岗资格证、有健康证明。中选服务机构各类工作人员不得随意更换，如需更换必须征得我院的同意，中选公司每月因自身原因更换的比例不超过各类工作人员的20%并马上派遣新的人员，新的工作人员的素质不得低于原有的人员。对于多次违反规章制度的人员的去留我院有建议权。</w:t>
      </w:r>
    </w:p>
    <w:p>
      <w:pPr>
        <w:spacing w:line="360" w:lineRule="auto"/>
        <w:rPr>
          <w:bCs/>
          <w:color w:val="000000"/>
          <w:szCs w:val="21"/>
        </w:rPr>
      </w:pPr>
      <w:r>
        <w:rPr>
          <w:rFonts w:hint="eastAsia"/>
          <w:color w:val="000000"/>
          <w:szCs w:val="21"/>
        </w:rPr>
        <w:t>2.</w:t>
      </w:r>
      <w:r>
        <w:rPr>
          <w:rFonts w:hint="eastAsia"/>
          <w:color w:val="000000"/>
          <w:szCs w:val="21"/>
          <w:lang w:val="en-US" w:eastAsia="zh-CN"/>
        </w:rPr>
        <w:t>5</w:t>
      </w:r>
      <w:r>
        <w:rPr>
          <w:rFonts w:hint="eastAsia"/>
          <w:color w:val="000000"/>
          <w:szCs w:val="21"/>
        </w:rPr>
        <w:t xml:space="preserve">.13 </w:t>
      </w:r>
      <w:r>
        <w:rPr>
          <w:rFonts w:hint="eastAsia"/>
          <w:bCs/>
          <w:color w:val="000000"/>
          <w:szCs w:val="21"/>
        </w:rPr>
        <w:t>按照国家规定设定等级服务内容及对应的收费标准，以自愿形式向住院患者收取有偿服务费，</w:t>
      </w:r>
      <w:r>
        <w:rPr>
          <w:rFonts w:hint="eastAsia"/>
          <w:color w:val="000000"/>
        </w:rPr>
        <w:t>乙方提供的住院患者陪护服务收费价格必须与甲方共同协商决定，并向患者提供正规发票，同时承担相关责任。</w:t>
      </w:r>
    </w:p>
    <w:p>
      <w:pPr>
        <w:spacing w:line="360" w:lineRule="auto"/>
        <w:rPr>
          <w:bCs/>
          <w:color w:val="000000"/>
          <w:szCs w:val="21"/>
        </w:rPr>
      </w:pPr>
      <w:r>
        <w:rPr>
          <w:rFonts w:hint="eastAsia"/>
          <w:color w:val="000000"/>
          <w:szCs w:val="21"/>
        </w:rPr>
        <w:t>2.</w:t>
      </w:r>
      <w:r>
        <w:rPr>
          <w:rFonts w:hint="eastAsia"/>
          <w:color w:val="000000"/>
          <w:szCs w:val="21"/>
          <w:lang w:val="en-US" w:eastAsia="zh-CN"/>
        </w:rPr>
        <w:t>5</w:t>
      </w:r>
      <w:r>
        <w:rPr>
          <w:rFonts w:hint="eastAsia"/>
          <w:color w:val="000000"/>
          <w:szCs w:val="21"/>
        </w:rPr>
        <w:t xml:space="preserve">.14 </w:t>
      </w:r>
      <w:r>
        <w:rPr>
          <w:rFonts w:hint="eastAsia"/>
          <w:bCs/>
          <w:color w:val="000000"/>
          <w:szCs w:val="21"/>
        </w:rPr>
        <w:t>中选公司负责处理陪护服务范围内的冲突、纠纷，并自觉承担由此引起的相应的经济、法律责任。</w:t>
      </w:r>
    </w:p>
    <w:p>
      <w:pPr>
        <w:spacing w:line="360" w:lineRule="auto"/>
        <w:rPr>
          <w:color w:val="000000"/>
        </w:rPr>
      </w:pPr>
      <w:r>
        <w:rPr>
          <w:rFonts w:hint="eastAsia"/>
          <w:color w:val="000000"/>
          <w:szCs w:val="21"/>
        </w:rPr>
        <w:t>2.</w:t>
      </w:r>
      <w:r>
        <w:rPr>
          <w:rFonts w:hint="eastAsia"/>
          <w:color w:val="000000"/>
          <w:szCs w:val="21"/>
          <w:lang w:val="en-US" w:eastAsia="zh-CN"/>
        </w:rPr>
        <w:t>5</w:t>
      </w:r>
      <w:r>
        <w:rPr>
          <w:rFonts w:hint="eastAsia"/>
          <w:color w:val="000000"/>
          <w:szCs w:val="21"/>
        </w:rPr>
        <w:t xml:space="preserve">.15 </w:t>
      </w:r>
      <w:r>
        <w:rPr>
          <w:rFonts w:hint="eastAsia" w:ascii="宋体" w:hAnsi="宋体" w:cs="宋体"/>
          <w:color w:val="000000"/>
          <w:szCs w:val="21"/>
        </w:rPr>
        <w:t>我院对中选公司</w:t>
      </w:r>
      <w:r>
        <w:rPr>
          <w:rFonts w:hint="eastAsia"/>
          <w:color w:val="000000"/>
        </w:rPr>
        <w:t>一些重要岗位的设置、人员录用与管理，一些重要的管理决策有直接参与权与否决权，有权查阅中选公司的财务状况及财务报表。</w:t>
      </w:r>
    </w:p>
    <w:p>
      <w:pPr>
        <w:spacing w:line="360" w:lineRule="auto"/>
        <w:rPr>
          <w:rFonts w:ascii="宋体" w:hAnsi="宋体" w:cs="宋体"/>
          <w:color w:val="000000"/>
          <w:szCs w:val="21"/>
        </w:rPr>
      </w:pPr>
      <w:r>
        <w:rPr>
          <w:rFonts w:hint="eastAsia"/>
          <w:color w:val="000000"/>
          <w:szCs w:val="21"/>
        </w:rPr>
        <w:t>2.</w:t>
      </w:r>
      <w:r>
        <w:rPr>
          <w:rFonts w:hint="eastAsia"/>
          <w:color w:val="000000"/>
          <w:szCs w:val="21"/>
          <w:lang w:val="en-US" w:eastAsia="zh-CN"/>
        </w:rPr>
        <w:t>5</w:t>
      </w:r>
      <w:r>
        <w:rPr>
          <w:rFonts w:hint="eastAsia"/>
          <w:color w:val="000000"/>
          <w:szCs w:val="21"/>
        </w:rPr>
        <w:t xml:space="preserve">.16 </w:t>
      </w:r>
      <w:r>
        <w:rPr>
          <w:rFonts w:hint="eastAsia" w:ascii="宋体" w:hAnsi="宋体" w:cs="宋体"/>
          <w:color w:val="000000"/>
          <w:szCs w:val="21"/>
        </w:rPr>
        <w:t>为保证</w:t>
      </w:r>
      <w:r>
        <w:rPr>
          <w:rFonts w:hint="eastAsia"/>
          <w:color w:val="000000"/>
        </w:rPr>
        <w:t>陪护服务质量，陪护人员上岗前及工作过程中需由我院人员进行培训和考核，中选公司须与我院签订委托培训协议和委托考评协议，并支付相应费用。</w:t>
      </w:r>
    </w:p>
    <w:p>
      <w:pPr>
        <w:spacing w:line="360" w:lineRule="auto"/>
        <w:rPr>
          <w:color w:val="000000"/>
          <w:szCs w:val="21"/>
        </w:rPr>
      </w:pPr>
      <w:r>
        <w:rPr>
          <w:rFonts w:hint="eastAsia"/>
          <w:color w:val="000000"/>
          <w:szCs w:val="21"/>
        </w:rPr>
        <w:t>2.</w:t>
      </w:r>
      <w:r>
        <w:rPr>
          <w:rFonts w:hint="eastAsia"/>
          <w:color w:val="000000"/>
          <w:szCs w:val="21"/>
          <w:lang w:val="en-US" w:eastAsia="zh-CN"/>
        </w:rPr>
        <w:t>5</w:t>
      </w:r>
      <w:r>
        <w:rPr>
          <w:rFonts w:hint="eastAsia"/>
          <w:color w:val="000000"/>
          <w:szCs w:val="21"/>
        </w:rPr>
        <w:t xml:space="preserve">.17 </w:t>
      </w:r>
      <w:r>
        <w:rPr>
          <w:rFonts w:hint="eastAsia" w:ascii="宋体" w:hAnsi="宋体" w:cs="宋体"/>
          <w:color w:val="000000"/>
          <w:szCs w:val="21"/>
        </w:rPr>
        <w:t>中选公司实际在岗生活助理人员不得少于最低配置要求数量（即共需要生活助理员不少于60名，其中每个病区至少配置1名生活助理员），若不达标（以每月最后一天在岗生活助理员人数为准）</w:t>
      </w:r>
      <w:r>
        <w:rPr>
          <w:rFonts w:hint="eastAsia"/>
          <w:color w:val="000000"/>
          <w:szCs w:val="21"/>
        </w:rPr>
        <w:t>，则每缺一人每月扣罚</w:t>
      </w:r>
      <w:r>
        <w:rPr>
          <w:rFonts w:hint="eastAsia" w:ascii="宋体" w:hAnsi="宋体" w:cs="宋体"/>
          <w:color w:val="000000"/>
          <w:szCs w:val="21"/>
        </w:rPr>
        <w:t>500元</w:t>
      </w:r>
      <w:r>
        <w:rPr>
          <w:rFonts w:hint="eastAsia"/>
          <w:color w:val="000000"/>
          <w:szCs w:val="21"/>
        </w:rPr>
        <w:t>。</w:t>
      </w:r>
    </w:p>
    <w:p>
      <w:pPr>
        <w:spacing w:line="360" w:lineRule="auto"/>
        <w:rPr>
          <w:bCs/>
          <w:color w:val="000000"/>
          <w:szCs w:val="21"/>
        </w:rPr>
      </w:pPr>
      <w:r>
        <w:rPr>
          <w:rFonts w:hint="eastAsia"/>
          <w:color w:val="000000"/>
          <w:szCs w:val="21"/>
        </w:rPr>
        <w:t>2.</w:t>
      </w:r>
      <w:r>
        <w:rPr>
          <w:rFonts w:hint="eastAsia"/>
          <w:color w:val="000000"/>
          <w:szCs w:val="21"/>
          <w:lang w:val="en-US" w:eastAsia="zh-CN"/>
        </w:rPr>
        <w:t>5</w:t>
      </w:r>
      <w:r>
        <w:rPr>
          <w:rFonts w:hint="eastAsia"/>
          <w:color w:val="000000"/>
          <w:szCs w:val="21"/>
        </w:rPr>
        <w:t xml:space="preserve">.18 </w:t>
      </w:r>
      <w:r>
        <w:rPr>
          <w:rFonts w:hint="eastAsia" w:ascii="宋体" w:hAnsi="宋体" w:cs="宋体"/>
          <w:color w:val="000000"/>
          <w:szCs w:val="21"/>
        </w:rPr>
        <w:t>每</w:t>
      </w:r>
      <w:r>
        <w:rPr>
          <w:rFonts w:hint="eastAsia"/>
          <w:bCs/>
          <w:color w:val="000000"/>
          <w:szCs w:val="21"/>
        </w:rPr>
        <w:t>季度委托各病区对服务质量进行考评，各病区考评达标率不得低</w:t>
      </w:r>
      <w:r>
        <w:rPr>
          <w:rFonts w:hint="eastAsia"/>
          <w:bCs/>
          <w:color w:val="auto"/>
          <w:szCs w:val="21"/>
        </w:rPr>
        <w:t>于85%，</w:t>
      </w:r>
      <w:r>
        <w:rPr>
          <w:rFonts w:hint="eastAsia"/>
          <w:bCs/>
          <w:color w:val="000000"/>
          <w:szCs w:val="21"/>
        </w:rPr>
        <w:t>每降低1%扣50元每病区，扣分不封顶。</w:t>
      </w:r>
    </w:p>
    <w:p>
      <w:pPr>
        <w:spacing w:line="360" w:lineRule="auto"/>
        <w:rPr>
          <w:bCs/>
          <w:color w:val="000000"/>
          <w:szCs w:val="21"/>
        </w:rPr>
      </w:pPr>
      <w:r>
        <w:rPr>
          <w:rFonts w:hint="eastAsia"/>
          <w:bCs/>
          <w:color w:val="000000"/>
          <w:szCs w:val="21"/>
        </w:rPr>
        <w:t>2.</w:t>
      </w:r>
      <w:r>
        <w:rPr>
          <w:rFonts w:hint="eastAsia"/>
          <w:bCs/>
          <w:color w:val="000000"/>
          <w:szCs w:val="21"/>
          <w:lang w:val="en-US" w:eastAsia="zh-CN"/>
        </w:rPr>
        <w:t>5</w:t>
      </w:r>
      <w:r>
        <w:rPr>
          <w:rFonts w:hint="eastAsia"/>
          <w:bCs/>
          <w:color w:val="000000"/>
          <w:szCs w:val="21"/>
        </w:rPr>
        <w:t>.19 每季度护理部对出院患者进行满意度调查，出院患者满意度调查存在患者对生活助理员不满意的反馈，经查实属实的，对公司</w:t>
      </w:r>
      <w:r>
        <w:rPr>
          <w:rFonts w:hint="eastAsia"/>
          <w:color w:val="000000"/>
          <w:szCs w:val="21"/>
        </w:rPr>
        <w:t>进行扣罚，每条反馈扣50元，公司需要在一周内进行分析和持续改进</w:t>
      </w:r>
      <w:r>
        <w:rPr>
          <w:rFonts w:hint="eastAsia"/>
          <w:bCs/>
          <w:color w:val="000000"/>
          <w:szCs w:val="21"/>
        </w:rPr>
        <w:t>。</w:t>
      </w:r>
    </w:p>
    <w:p>
      <w:pPr>
        <w:spacing w:line="360" w:lineRule="auto"/>
        <w:rPr>
          <w:bCs/>
          <w:color w:val="000000"/>
          <w:szCs w:val="21"/>
        </w:rPr>
      </w:pPr>
      <w:r>
        <w:rPr>
          <w:rFonts w:hint="eastAsia"/>
          <w:bCs/>
          <w:color w:val="000000"/>
          <w:szCs w:val="21"/>
        </w:rPr>
        <w:t>2.</w:t>
      </w:r>
      <w:r>
        <w:rPr>
          <w:rFonts w:hint="eastAsia"/>
          <w:bCs/>
          <w:color w:val="000000"/>
          <w:szCs w:val="21"/>
          <w:lang w:val="en-US" w:eastAsia="zh-CN"/>
        </w:rPr>
        <w:t>5</w:t>
      </w:r>
      <w:r>
        <w:rPr>
          <w:rFonts w:hint="eastAsia"/>
          <w:bCs/>
          <w:color w:val="000000"/>
          <w:szCs w:val="21"/>
        </w:rPr>
        <w:t>.20 出现任何属实的有效的服务投诉（投诉到所在科室自行化解的不扣罚，投诉到护理部、医院、上级主管部门或媒体）每件扣罚500元，如撤诉不予扣罚。</w:t>
      </w:r>
    </w:p>
    <w:p>
      <w:pPr>
        <w:spacing w:line="360" w:lineRule="auto"/>
        <w:rPr>
          <w:rFonts w:hint="eastAsia" w:ascii="宋体" w:hAnsi="宋体" w:eastAsia="宋体" w:cs="宋体"/>
          <w:b/>
          <w:color w:val="000000"/>
        </w:rPr>
      </w:pPr>
      <w:r>
        <w:rPr>
          <w:rFonts w:hint="eastAsia"/>
          <w:bCs/>
          <w:color w:val="000000"/>
          <w:szCs w:val="21"/>
        </w:rPr>
        <w:t>2.</w:t>
      </w:r>
      <w:r>
        <w:rPr>
          <w:rFonts w:hint="eastAsia"/>
          <w:bCs/>
          <w:color w:val="000000"/>
          <w:szCs w:val="21"/>
          <w:lang w:val="en-US" w:eastAsia="zh-CN"/>
        </w:rPr>
        <w:t>5</w:t>
      </w:r>
      <w:r>
        <w:rPr>
          <w:rFonts w:hint="eastAsia"/>
          <w:bCs/>
          <w:color w:val="000000"/>
          <w:szCs w:val="21"/>
        </w:rPr>
        <w:t>.21如发现公司招聘生活助理员入职时超过55周岁的，扣罚公司1000元/人，管理人员不受该条限制。</w:t>
      </w:r>
    </w:p>
    <w:p>
      <w:pPr>
        <w:pStyle w:val="3"/>
        <w:numPr>
          <w:ilvl w:val="0"/>
          <w:numId w:val="0"/>
        </w:numPr>
        <w:tabs>
          <w:tab w:val="left" w:pos="840"/>
        </w:tabs>
        <w:spacing w:before="120" w:after="120" w:line="360" w:lineRule="auto"/>
        <w:rPr>
          <w:rFonts w:ascii="宋体" w:hAnsi="宋体" w:eastAsia="宋体" w:cs="宋体"/>
          <w:b/>
          <w:color w:val="000000"/>
        </w:rPr>
      </w:pPr>
      <w:r>
        <w:rPr>
          <w:rFonts w:hint="eastAsia" w:ascii="宋体" w:hAnsi="宋体" w:eastAsia="宋体" w:cs="宋体"/>
          <w:b/>
          <w:color w:val="000000"/>
        </w:rPr>
        <w:t>2.</w:t>
      </w:r>
      <w:r>
        <w:rPr>
          <w:rFonts w:hint="eastAsia" w:ascii="宋体" w:hAnsi="宋体" w:eastAsia="宋体" w:cs="宋体"/>
          <w:b/>
          <w:color w:val="000000"/>
          <w:lang w:val="en-US" w:eastAsia="zh-CN"/>
        </w:rPr>
        <w:t>6</w:t>
      </w:r>
      <w:r>
        <w:rPr>
          <w:rFonts w:hint="eastAsia" w:ascii="宋体" w:hAnsi="宋体" w:eastAsia="宋体" w:cs="宋体"/>
          <w:b/>
          <w:color w:val="000000"/>
        </w:rPr>
        <w:t xml:space="preserve">  生活助理员须具备的条件和工作要求</w:t>
      </w:r>
    </w:p>
    <w:p>
      <w:pPr>
        <w:spacing w:line="360" w:lineRule="auto"/>
        <w:rPr>
          <w:rFonts w:ascii="宋体" w:hAnsi="宋体" w:cs="宋体"/>
          <w:color w:val="000000"/>
          <w:szCs w:val="21"/>
        </w:rPr>
      </w:pPr>
      <w:r>
        <w:rPr>
          <w:rFonts w:hint="eastAsia"/>
          <w:color w:val="000000"/>
          <w:szCs w:val="21"/>
        </w:rPr>
        <w:t>2.</w:t>
      </w:r>
      <w:r>
        <w:rPr>
          <w:rFonts w:hint="eastAsia"/>
          <w:color w:val="000000"/>
          <w:szCs w:val="21"/>
          <w:lang w:val="en-US" w:eastAsia="zh-CN"/>
        </w:rPr>
        <w:t>6</w:t>
      </w:r>
      <w:r>
        <w:rPr>
          <w:rFonts w:hint="eastAsia"/>
          <w:color w:val="000000"/>
          <w:szCs w:val="21"/>
        </w:rPr>
        <w:t>.1 须具有小学以上学历，女性，20</w:t>
      </w:r>
      <w:r>
        <w:rPr>
          <w:color w:val="000000"/>
          <w:szCs w:val="21"/>
        </w:rPr>
        <w:t>~60</w:t>
      </w:r>
      <w:r>
        <w:rPr>
          <w:rFonts w:hint="eastAsia"/>
          <w:color w:val="000000"/>
          <w:szCs w:val="21"/>
        </w:rPr>
        <w:t>岁（入职时年龄不能超过</w:t>
      </w:r>
      <w:r>
        <w:rPr>
          <w:color w:val="000000"/>
          <w:szCs w:val="21"/>
        </w:rPr>
        <w:t>55</w:t>
      </w:r>
      <w:r>
        <w:rPr>
          <w:rFonts w:hint="eastAsia"/>
          <w:color w:val="000000"/>
          <w:szCs w:val="21"/>
        </w:rPr>
        <w:t>周岁），身体健康，入职体检合格，无传染病，必须有合法机构发放的健康证。</w:t>
      </w:r>
    </w:p>
    <w:p>
      <w:pPr>
        <w:spacing w:line="360" w:lineRule="auto"/>
        <w:rPr>
          <w:color w:val="000000"/>
          <w:szCs w:val="21"/>
        </w:rPr>
      </w:pPr>
      <w:r>
        <w:rPr>
          <w:rFonts w:hint="eastAsia"/>
          <w:color w:val="000000"/>
          <w:szCs w:val="21"/>
        </w:rPr>
        <w:t>2.</w:t>
      </w:r>
      <w:r>
        <w:rPr>
          <w:rFonts w:hint="eastAsia"/>
          <w:color w:val="000000"/>
          <w:szCs w:val="21"/>
          <w:lang w:val="en-US" w:eastAsia="zh-CN"/>
        </w:rPr>
        <w:t>6</w:t>
      </w:r>
      <w:r>
        <w:rPr>
          <w:rFonts w:hint="eastAsia"/>
          <w:color w:val="000000"/>
          <w:szCs w:val="21"/>
        </w:rPr>
        <w:t>.2 遵纪守法、品行良好，无违法犯罪记录，无违反计生政策规定。</w:t>
      </w:r>
    </w:p>
    <w:p>
      <w:pPr>
        <w:spacing w:line="360" w:lineRule="auto"/>
        <w:rPr>
          <w:color w:val="000000"/>
          <w:szCs w:val="21"/>
        </w:rPr>
      </w:pPr>
      <w:r>
        <w:rPr>
          <w:rFonts w:hint="eastAsia"/>
          <w:color w:val="000000"/>
          <w:szCs w:val="21"/>
        </w:rPr>
        <w:t>2.7</w:t>
      </w:r>
      <w:r>
        <w:rPr>
          <w:rFonts w:hint="eastAsia"/>
          <w:color w:val="000000"/>
          <w:szCs w:val="21"/>
          <w:lang w:val="en-US" w:eastAsia="zh-CN"/>
        </w:rPr>
        <w:t>6</w:t>
      </w:r>
      <w:r>
        <w:rPr>
          <w:rFonts w:hint="eastAsia"/>
          <w:color w:val="000000"/>
          <w:szCs w:val="21"/>
        </w:rPr>
        <w:t>3 经培训并考核合格后方可上岗。</w:t>
      </w:r>
    </w:p>
    <w:p>
      <w:pPr>
        <w:pStyle w:val="46"/>
        <w:spacing w:line="360" w:lineRule="auto"/>
        <w:ind w:firstLine="0" w:firstLineChars="0"/>
        <w:rPr>
          <w:color w:val="000000"/>
          <w:szCs w:val="21"/>
        </w:rPr>
      </w:pPr>
      <w:r>
        <w:rPr>
          <w:rFonts w:hint="eastAsia" w:ascii="Times New Roman" w:hAnsi="Times New Roman"/>
          <w:color w:val="000000"/>
          <w:szCs w:val="21"/>
        </w:rPr>
        <w:t>2.</w:t>
      </w:r>
      <w:r>
        <w:rPr>
          <w:rFonts w:hint="eastAsia" w:ascii="Times New Roman" w:hAnsi="Times New Roman"/>
          <w:color w:val="000000"/>
          <w:szCs w:val="21"/>
          <w:lang w:val="en-US" w:eastAsia="zh-CN"/>
        </w:rPr>
        <w:t>6</w:t>
      </w:r>
      <w:r>
        <w:rPr>
          <w:rFonts w:hint="eastAsia" w:ascii="Times New Roman" w:hAnsi="Times New Roman"/>
          <w:color w:val="000000"/>
          <w:szCs w:val="21"/>
        </w:rPr>
        <w:t xml:space="preserve">.4 </w:t>
      </w:r>
      <w:r>
        <w:rPr>
          <w:rFonts w:hint="eastAsia"/>
          <w:color w:val="000000"/>
          <w:szCs w:val="21"/>
        </w:rPr>
        <w:t>严格遵守各项规章制度及操作规范，杜绝越职越权行为。</w:t>
      </w:r>
    </w:p>
    <w:p>
      <w:pPr>
        <w:pStyle w:val="46"/>
        <w:spacing w:line="360" w:lineRule="auto"/>
        <w:ind w:firstLine="0" w:firstLineChars="0"/>
        <w:rPr>
          <w:color w:val="000000"/>
          <w:szCs w:val="21"/>
        </w:rPr>
      </w:pPr>
      <w:r>
        <w:rPr>
          <w:rFonts w:hint="eastAsia" w:ascii="Times New Roman" w:hAnsi="Times New Roman"/>
          <w:color w:val="000000"/>
          <w:szCs w:val="21"/>
        </w:rPr>
        <w:t>2.</w:t>
      </w:r>
      <w:r>
        <w:rPr>
          <w:rFonts w:hint="eastAsia" w:ascii="Times New Roman" w:hAnsi="Times New Roman"/>
          <w:color w:val="000000"/>
          <w:szCs w:val="21"/>
          <w:lang w:val="en-US" w:eastAsia="zh-CN"/>
        </w:rPr>
        <w:t>6</w:t>
      </w:r>
      <w:r>
        <w:rPr>
          <w:rFonts w:hint="eastAsia" w:ascii="Times New Roman" w:hAnsi="Times New Roman"/>
          <w:color w:val="000000"/>
          <w:szCs w:val="21"/>
        </w:rPr>
        <w:t xml:space="preserve">.5 </w:t>
      </w:r>
      <w:r>
        <w:rPr>
          <w:rFonts w:hint="eastAsia"/>
          <w:color w:val="000000"/>
          <w:szCs w:val="21"/>
        </w:rPr>
        <w:t>掌握服务协议等级内容，合理介绍，规范签单，不能以各种借口和理由强迫患者及家属签单，认真执行签单和缴费流程。</w:t>
      </w:r>
    </w:p>
    <w:p>
      <w:pPr>
        <w:pStyle w:val="46"/>
        <w:spacing w:line="360" w:lineRule="auto"/>
        <w:ind w:firstLine="0" w:firstLineChars="0"/>
        <w:rPr>
          <w:color w:val="000000"/>
          <w:szCs w:val="21"/>
        </w:rPr>
      </w:pPr>
      <w:r>
        <w:rPr>
          <w:rFonts w:hint="eastAsia" w:ascii="Times New Roman" w:hAnsi="Times New Roman"/>
          <w:color w:val="000000"/>
          <w:szCs w:val="21"/>
        </w:rPr>
        <w:t>2.</w:t>
      </w:r>
      <w:r>
        <w:rPr>
          <w:rFonts w:hint="eastAsia" w:ascii="Times New Roman" w:hAnsi="Times New Roman"/>
          <w:color w:val="000000"/>
          <w:szCs w:val="21"/>
          <w:lang w:val="en-US" w:eastAsia="zh-CN"/>
        </w:rPr>
        <w:t>6</w:t>
      </w:r>
      <w:r>
        <w:rPr>
          <w:rFonts w:hint="eastAsia" w:ascii="Times New Roman" w:hAnsi="Times New Roman"/>
          <w:color w:val="000000"/>
          <w:szCs w:val="21"/>
        </w:rPr>
        <w:t xml:space="preserve">.6 </w:t>
      </w:r>
      <w:r>
        <w:rPr>
          <w:rFonts w:hint="eastAsia"/>
          <w:color w:val="000000"/>
          <w:szCs w:val="21"/>
        </w:rPr>
        <w:t>定时巡视病房，主动热情为患者服务，工作积极、认真、负责、专业、细心、耐心，关心患者，动作轻柔，与患者及家属保持有效沟通。</w:t>
      </w:r>
    </w:p>
    <w:p>
      <w:pPr>
        <w:pStyle w:val="46"/>
        <w:spacing w:line="360" w:lineRule="auto"/>
        <w:ind w:firstLine="0" w:firstLineChars="0"/>
        <w:rPr>
          <w:color w:val="000000"/>
          <w:szCs w:val="21"/>
        </w:rPr>
      </w:pPr>
      <w:r>
        <w:rPr>
          <w:rFonts w:hint="eastAsia" w:ascii="Times New Roman" w:hAnsi="Times New Roman"/>
          <w:color w:val="000000"/>
          <w:szCs w:val="21"/>
        </w:rPr>
        <w:t>2.</w:t>
      </w:r>
      <w:r>
        <w:rPr>
          <w:rFonts w:hint="eastAsia" w:ascii="Times New Roman" w:hAnsi="Times New Roman"/>
          <w:color w:val="000000"/>
          <w:szCs w:val="21"/>
          <w:lang w:val="en-US" w:eastAsia="zh-CN"/>
        </w:rPr>
        <w:t>6</w:t>
      </w:r>
      <w:r>
        <w:rPr>
          <w:rFonts w:hint="eastAsia" w:ascii="Times New Roman" w:hAnsi="Times New Roman"/>
          <w:color w:val="000000"/>
          <w:szCs w:val="21"/>
        </w:rPr>
        <w:t xml:space="preserve">.7 </w:t>
      </w:r>
      <w:r>
        <w:rPr>
          <w:rFonts w:hint="eastAsia"/>
          <w:color w:val="000000"/>
          <w:szCs w:val="21"/>
        </w:rPr>
        <w:t>上岗必须穿上整洁工作服，佩戴胸卡，仪表规范，举止端庄，微笑服务，语言文明，不得大声喧哗，不在患者或家属面前打私人电话。</w:t>
      </w:r>
    </w:p>
    <w:p>
      <w:pPr>
        <w:pStyle w:val="46"/>
        <w:spacing w:line="360" w:lineRule="auto"/>
        <w:ind w:firstLine="0" w:firstLineChars="0"/>
        <w:rPr>
          <w:color w:val="000000"/>
          <w:szCs w:val="21"/>
        </w:rPr>
      </w:pPr>
      <w:r>
        <w:rPr>
          <w:rFonts w:hint="eastAsia" w:ascii="Times New Roman" w:hAnsi="Times New Roman"/>
          <w:color w:val="000000"/>
          <w:szCs w:val="21"/>
        </w:rPr>
        <w:t>2.</w:t>
      </w:r>
      <w:r>
        <w:rPr>
          <w:rFonts w:hint="eastAsia" w:ascii="Times New Roman" w:hAnsi="Times New Roman"/>
          <w:color w:val="000000"/>
          <w:szCs w:val="21"/>
          <w:lang w:val="en-US" w:eastAsia="zh-CN"/>
        </w:rPr>
        <w:t>6</w:t>
      </w:r>
      <w:r>
        <w:rPr>
          <w:rFonts w:hint="eastAsia" w:ascii="Times New Roman" w:hAnsi="Times New Roman"/>
          <w:color w:val="000000"/>
          <w:szCs w:val="21"/>
        </w:rPr>
        <w:t xml:space="preserve">.8 </w:t>
      </w:r>
      <w:r>
        <w:rPr>
          <w:rFonts w:hint="eastAsia"/>
          <w:color w:val="000000"/>
          <w:szCs w:val="21"/>
        </w:rPr>
        <w:t>遵守劳动纪律，不迟到、早退、旷工、脱岗，不干私活、玩手机、扎堆聊天；团结协助，不搬弄是非，不拉帮结派。禁止在病区吵架或打架。</w:t>
      </w:r>
    </w:p>
    <w:p>
      <w:pPr>
        <w:pStyle w:val="46"/>
        <w:spacing w:line="360" w:lineRule="auto"/>
        <w:ind w:firstLine="0" w:firstLineChars="0"/>
        <w:rPr>
          <w:color w:val="000000"/>
          <w:szCs w:val="21"/>
        </w:rPr>
      </w:pPr>
      <w:r>
        <w:rPr>
          <w:rFonts w:hint="eastAsia" w:ascii="Times New Roman" w:hAnsi="Times New Roman"/>
          <w:color w:val="000000"/>
          <w:szCs w:val="21"/>
        </w:rPr>
        <w:t>2.</w:t>
      </w:r>
      <w:r>
        <w:rPr>
          <w:rFonts w:hint="eastAsia" w:ascii="Times New Roman" w:hAnsi="Times New Roman"/>
          <w:color w:val="000000"/>
          <w:szCs w:val="21"/>
          <w:lang w:val="en-US" w:eastAsia="zh-CN"/>
        </w:rPr>
        <w:t>6</w:t>
      </w:r>
      <w:r>
        <w:rPr>
          <w:rFonts w:hint="eastAsia" w:ascii="Times New Roman" w:hAnsi="Times New Roman"/>
          <w:color w:val="000000"/>
          <w:szCs w:val="21"/>
        </w:rPr>
        <w:t xml:space="preserve">.9 </w:t>
      </w:r>
      <w:r>
        <w:rPr>
          <w:rFonts w:hint="eastAsia"/>
          <w:color w:val="000000"/>
          <w:szCs w:val="21"/>
        </w:rPr>
        <w:t>不能乱收费、私下收费、私陪。</w:t>
      </w:r>
    </w:p>
    <w:p>
      <w:pPr>
        <w:pStyle w:val="46"/>
        <w:spacing w:line="360" w:lineRule="auto"/>
        <w:ind w:firstLine="0" w:firstLineChars="0"/>
        <w:rPr>
          <w:color w:val="000000"/>
          <w:szCs w:val="21"/>
        </w:rPr>
      </w:pPr>
      <w:r>
        <w:rPr>
          <w:rFonts w:hint="eastAsia" w:ascii="Times New Roman" w:hAnsi="Times New Roman"/>
          <w:color w:val="000000"/>
          <w:szCs w:val="21"/>
        </w:rPr>
        <w:t>2.</w:t>
      </w:r>
      <w:r>
        <w:rPr>
          <w:rFonts w:hint="eastAsia" w:ascii="Times New Roman" w:hAnsi="Times New Roman"/>
          <w:color w:val="000000"/>
          <w:szCs w:val="21"/>
          <w:lang w:val="en-US" w:eastAsia="zh-CN"/>
        </w:rPr>
        <w:t>6</w:t>
      </w:r>
      <w:r>
        <w:rPr>
          <w:rFonts w:hint="eastAsia" w:ascii="Times New Roman" w:hAnsi="Times New Roman"/>
          <w:color w:val="000000"/>
          <w:szCs w:val="21"/>
        </w:rPr>
        <w:t xml:space="preserve">.10 </w:t>
      </w:r>
      <w:r>
        <w:rPr>
          <w:rFonts w:hint="eastAsia"/>
          <w:color w:val="000000"/>
          <w:szCs w:val="21"/>
        </w:rPr>
        <w:t>不能向患者或家属索取红包和财物，不能以任何借口向患者或家属收取任何现金，包括服务费。</w:t>
      </w:r>
    </w:p>
    <w:p>
      <w:pPr>
        <w:pStyle w:val="46"/>
        <w:spacing w:line="360" w:lineRule="auto"/>
        <w:ind w:firstLine="0" w:firstLineChars="0"/>
        <w:rPr>
          <w:color w:val="000000"/>
          <w:szCs w:val="21"/>
        </w:rPr>
      </w:pPr>
      <w:r>
        <w:rPr>
          <w:rFonts w:hint="eastAsia" w:ascii="Times New Roman" w:hAnsi="Times New Roman"/>
          <w:color w:val="000000"/>
          <w:szCs w:val="21"/>
        </w:rPr>
        <w:t>2.</w:t>
      </w:r>
      <w:r>
        <w:rPr>
          <w:rFonts w:hint="eastAsia" w:ascii="Times New Roman" w:hAnsi="Times New Roman"/>
          <w:color w:val="000000"/>
          <w:szCs w:val="21"/>
          <w:lang w:val="en-US" w:eastAsia="zh-CN"/>
        </w:rPr>
        <w:t>6</w:t>
      </w:r>
      <w:r>
        <w:rPr>
          <w:rFonts w:hint="eastAsia" w:ascii="Times New Roman" w:hAnsi="Times New Roman"/>
          <w:color w:val="000000"/>
          <w:szCs w:val="21"/>
        </w:rPr>
        <w:t xml:space="preserve">.11 </w:t>
      </w:r>
      <w:r>
        <w:rPr>
          <w:rFonts w:hint="eastAsia"/>
          <w:color w:val="000000"/>
          <w:szCs w:val="21"/>
        </w:rPr>
        <w:t>保护患者隐私，严禁食用患者的饭菜和食物。</w:t>
      </w:r>
    </w:p>
    <w:p>
      <w:pPr>
        <w:pStyle w:val="46"/>
        <w:spacing w:line="360" w:lineRule="auto"/>
        <w:ind w:firstLine="0" w:firstLineChars="0"/>
        <w:rPr>
          <w:color w:val="000000"/>
          <w:szCs w:val="21"/>
        </w:rPr>
      </w:pPr>
      <w:r>
        <w:rPr>
          <w:rFonts w:hint="eastAsia" w:ascii="Times New Roman" w:hAnsi="Times New Roman"/>
          <w:color w:val="000000"/>
          <w:szCs w:val="21"/>
        </w:rPr>
        <w:t>2.</w:t>
      </w:r>
      <w:r>
        <w:rPr>
          <w:rFonts w:hint="eastAsia" w:ascii="Times New Roman" w:hAnsi="Times New Roman"/>
          <w:color w:val="000000"/>
          <w:szCs w:val="21"/>
          <w:lang w:val="en-US" w:eastAsia="zh-CN"/>
        </w:rPr>
        <w:t>6</w:t>
      </w:r>
      <w:r>
        <w:rPr>
          <w:rFonts w:hint="eastAsia" w:ascii="Times New Roman" w:hAnsi="Times New Roman"/>
          <w:color w:val="000000"/>
          <w:szCs w:val="21"/>
        </w:rPr>
        <w:t xml:space="preserve">.12 </w:t>
      </w:r>
      <w:r>
        <w:rPr>
          <w:rFonts w:hint="eastAsia"/>
          <w:color w:val="000000"/>
          <w:szCs w:val="21"/>
        </w:rPr>
        <w:t>夜班除了给患者服务以外，其余时间必须坐在护士站，不能拼凳子或开床睡觉。</w:t>
      </w:r>
    </w:p>
    <w:p>
      <w:pPr>
        <w:pStyle w:val="46"/>
        <w:spacing w:line="360" w:lineRule="auto"/>
        <w:ind w:firstLine="0" w:firstLineChars="0"/>
        <w:rPr>
          <w:color w:val="000000"/>
          <w:szCs w:val="21"/>
        </w:rPr>
      </w:pPr>
      <w:r>
        <w:rPr>
          <w:rFonts w:hint="eastAsia" w:ascii="Times New Roman" w:hAnsi="Times New Roman"/>
          <w:color w:val="000000"/>
          <w:szCs w:val="21"/>
        </w:rPr>
        <w:t>2.</w:t>
      </w:r>
      <w:r>
        <w:rPr>
          <w:rFonts w:hint="eastAsia" w:ascii="Times New Roman" w:hAnsi="Times New Roman"/>
          <w:color w:val="000000"/>
          <w:szCs w:val="21"/>
          <w:lang w:val="en-US" w:eastAsia="zh-CN"/>
        </w:rPr>
        <w:t>6</w:t>
      </w:r>
      <w:r>
        <w:rPr>
          <w:rFonts w:hint="eastAsia" w:ascii="Times New Roman" w:hAnsi="Times New Roman"/>
          <w:color w:val="000000"/>
          <w:szCs w:val="21"/>
        </w:rPr>
        <w:t xml:space="preserve">.13 </w:t>
      </w:r>
      <w:r>
        <w:rPr>
          <w:rFonts w:hint="eastAsia"/>
          <w:color w:val="000000"/>
          <w:szCs w:val="21"/>
        </w:rPr>
        <w:t>认真完成服务协议内容，积极配合护士工作，夜间按时关电视、关灯；早上向责任护士讲述签单患者夜间生活照料情况。</w:t>
      </w:r>
    </w:p>
    <w:p>
      <w:pPr>
        <w:pStyle w:val="46"/>
        <w:spacing w:line="360" w:lineRule="auto"/>
        <w:ind w:firstLine="0" w:firstLineChars="0"/>
        <w:rPr>
          <w:color w:val="000000"/>
          <w:szCs w:val="21"/>
        </w:rPr>
      </w:pPr>
      <w:r>
        <w:rPr>
          <w:rFonts w:hint="eastAsia" w:ascii="Times New Roman" w:hAnsi="Times New Roman"/>
          <w:color w:val="000000"/>
          <w:szCs w:val="21"/>
        </w:rPr>
        <w:t>2.</w:t>
      </w:r>
      <w:r>
        <w:rPr>
          <w:rFonts w:hint="eastAsia" w:ascii="Times New Roman" w:hAnsi="Times New Roman"/>
          <w:color w:val="000000"/>
          <w:szCs w:val="21"/>
          <w:lang w:val="en-US" w:eastAsia="zh-CN"/>
        </w:rPr>
        <w:t>6</w:t>
      </w:r>
      <w:r>
        <w:rPr>
          <w:rFonts w:hint="eastAsia" w:ascii="Times New Roman" w:hAnsi="Times New Roman"/>
          <w:color w:val="000000"/>
          <w:szCs w:val="21"/>
        </w:rPr>
        <w:t xml:space="preserve">.14 </w:t>
      </w:r>
      <w:r>
        <w:rPr>
          <w:rFonts w:hint="eastAsia"/>
          <w:color w:val="000000"/>
          <w:szCs w:val="21"/>
        </w:rPr>
        <w:t>对没有签署服务协议的患者或家属不能黑脸，保持微笑并及时提供公共基础服务。</w:t>
      </w:r>
    </w:p>
    <w:p>
      <w:pPr>
        <w:pStyle w:val="46"/>
        <w:spacing w:line="360" w:lineRule="auto"/>
        <w:ind w:firstLine="0" w:firstLineChars="0"/>
        <w:rPr>
          <w:b/>
          <w:color w:val="000000"/>
          <w:szCs w:val="21"/>
        </w:rPr>
      </w:pPr>
      <w:r>
        <w:rPr>
          <w:rFonts w:hint="eastAsia" w:ascii="Times New Roman" w:hAnsi="Times New Roman"/>
          <w:color w:val="000000"/>
          <w:szCs w:val="21"/>
        </w:rPr>
        <w:t xml:space="preserve">2.7.15 </w:t>
      </w:r>
      <w:r>
        <w:rPr>
          <w:rFonts w:hint="eastAsia"/>
          <w:color w:val="000000"/>
          <w:szCs w:val="21"/>
        </w:rPr>
        <w:t>全体员工具有安全防护意识，发现患者或家属有异常行为要及时报告医务人员并协同处理。</w:t>
      </w:r>
    </w:p>
    <w:p>
      <w:pPr>
        <w:pStyle w:val="46"/>
        <w:spacing w:line="360" w:lineRule="auto"/>
        <w:ind w:firstLine="0" w:firstLineChars="0"/>
        <w:rPr>
          <w:color w:val="000000"/>
          <w:szCs w:val="21"/>
        </w:rPr>
      </w:pPr>
      <w:r>
        <w:rPr>
          <w:rFonts w:hint="eastAsia" w:ascii="Times New Roman" w:hAnsi="Times New Roman"/>
          <w:color w:val="000000"/>
          <w:szCs w:val="21"/>
        </w:rPr>
        <w:t>2.</w:t>
      </w:r>
      <w:r>
        <w:rPr>
          <w:rFonts w:hint="eastAsia" w:ascii="Times New Roman" w:hAnsi="Times New Roman"/>
          <w:color w:val="000000"/>
          <w:szCs w:val="21"/>
          <w:lang w:val="en-US" w:eastAsia="zh-CN"/>
        </w:rPr>
        <w:t>6</w:t>
      </w:r>
      <w:r>
        <w:rPr>
          <w:rFonts w:hint="eastAsia" w:ascii="Times New Roman" w:hAnsi="Times New Roman"/>
          <w:color w:val="000000"/>
          <w:szCs w:val="21"/>
        </w:rPr>
        <w:t xml:space="preserve">.16 </w:t>
      </w:r>
      <w:r>
        <w:rPr>
          <w:rFonts w:hint="eastAsia"/>
          <w:color w:val="000000"/>
          <w:szCs w:val="21"/>
        </w:rPr>
        <w:t>要经常留意患者身上、床铺以及周围环境有无不安全因素，发现后要及时上报，协助清理。</w:t>
      </w:r>
    </w:p>
    <w:p>
      <w:pPr>
        <w:pStyle w:val="46"/>
        <w:spacing w:line="360" w:lineRule="auto"/>
        <w:ind w:firstLine="0" w:firstLineChars="0"/>
        <w:rPr>
          <w:color w:val="000000"/>
          <w:szCs w:val="21"/>
        </w:rPr>
      </w:pPr>
      <w:r>
        <w:rPr>
          <w:rFonts w:hint="eastAsia" w:ascii="Times New Roman" w:hAnsi="Times New Roman"/>
          <w:color w:val="000000"/>
          <w:szCs w:val="21"/>
        </w:rPr>
        <w:t>2.</w:t>
      </w:r>
      <w:r>
        <w:rPr>
          <w:rFonts w:hint="eastAsia" w:ascii="Times New Roman" w:hAnsi="Times New Roman"/>
          <w:color w:val="000000"/>
          <w:szCs w:val="21"/>
          <w:lang w:val="en-US" w:eastAsia="zh-CN"/>
        </w:rPr>
        <w:t>6</w:t>
      </w:r>
      <w:r>
        <w:rPr>
          <w:rFonts w:hint="eastAsia" w:ascii="Times New Roman" w:hAnsi="Times New Roman"/>
          <w:color w:val="000000"/>
          <w:szCs w:val="21"/>
        </w:rPr>
        <w:t xml:space="preserve">.17 </w:t>
      </w:r>
      <w:r>
        <w:rPr>
          <w:rFonts w:hint="eastAsia"/>
          <w:color w:val="000000"/>
          <w:szCs w:val="21"/>
        </w:rPr>
        <w:t>严禁把门禁卡交给患者或家属，出入要养成关门的良好习惯。</w:t>
      </w:r>
    </w:p>
    <w:p>
      <w:pPr>
        <w:pStyle w:val="46"/>
        <w:spacing w:line="360" w:lineRule="auto"/>
        <w:ind w:firstLine="0" w:firstLineChars="0"/>
        <w:rPr>
          <w:color w:val="000000"/>
          <w:szCs w:val="21"/>
        </w:rPr>
      </w:pPr>
      <w:r>
        <w:rPr>
          <w:rFonts w:hint="eastAsia" w:ascii="Times New Roman" w:hAnsi="Times New Roman"/>
          <w:color w:val="000000"/>
          <w:szCs w:val="21"/>
        </w:rPr>
        <w:t>2.</w:t>
      </w:r>
      <w:r>
        <w:rPr>
          <w:rFonts w:hint="eastAsia" w:ascii="Times New Roman" w:hAnsi="Times New Roman"/>
          <w:color w:val="000000"/>
          <w:szCs w:val="21"/>
          <w:lang w:val="en-US" w:eastAsia="zh-CN"/>
        </w:rPr>
        <w:t>6</w:t>
      </w:r>
      <w:r>
        <w:rPr>
          <w:rFonts w:hint="eastAsia" w:ascii="Times New Roman" w:hAnsi="Times New Roman"/>
          <w:color w:val="000000"/>
          <w:szCs w:val="21"/>
        </w:rPr>
        <w:t xml:space="preserve">.18 </w:t>
      </w:r>
      <w:r>
        <w:rPr>
          <w:rFonts w:hint="eastAsia"/>
          <w:color w:val="000000"/>
          <w:szCs w:val="21"/>
        </w:rPr>
        <w:t>严禁帮患者购买烟、火机、酒，不能带危险物品进入病区，未经病区同意不得擅自带患者外出散步。</w:t>
      </w:r>
    </w:p>
    <w:p>
      <w:pPr>
        <w:pStyle w:val="46"/>
        <w:spacing w:line="360" w:lineRule="auto"/>
        <w:ind w:firstLine="0" w:firstLineChars="0"/>
        <w:rPr>
          <w:color w:val="000000"/>
          <w:szCs w:val="21"/>
        </w:rPr>
      </w:pPr>
      <w:r>
        <w:rPr>
          <w:rFonts w:hint="eastAsia" w:ascii="Times New Roman" w:hAnsi="Times New Roman"/>
          <w:color w:val="000000"/>
          <w:szCs w:val="21"/>
        </w:rPr>
        <w:t>2.</w:t>
      </w:r>
      <w:r>
        <w:rPr>
          <w:rFonts w:hint="eastAsia" w:ascii="Times New Roman" w:hAnsi="Times New Roman"/>
          <w:color w:val="000000"/>
          <w:szCs w:val="21"/>
          <w:lang w:val="en-US" w:eastAsia="zh-CN"/>
        </w:rPr>
        <w:t>6</w:t>
      </w:r>
      <w:r>
        <w:rPr>
          <w:rFonts w:hint="eastAsia" w:ascii="Times New Roman" w:hAnsi="Times New Roman"/>
          <w:color w:val="000000"/>
          <w:szCs w:val="21"/>
        </w:rPr>
        <w:t xml:space="preserve">.19 </w:t>
      </w:r>
      <w:r>
        <w:rPr>
          <w:rFonts w:hint="eastAsia"/>
          <w:color w:val="000000"/>
          <w:szCs w:val="21"/>
        </w:rPr>
        <w:t>严禁打骂患者，对患者要有爱心，关心和耐心，避免过激语言和动作粗鲁。</w:t>
      </w:r>
    </w:p>
    <w:p>
      <w:pPr>
        <w:pStyle w:val="46"/>
        <w:spacing w:line="360" w:lineRule="auto"/>
        <w:ind w:firstLine="0" w:firstLineChars="0"/>
        <w:rPr>
          <w:rFonts w:ascii="Times New Roman" w:hAnsi="Times New Roman" w:eastAsia="宋体"/>
          <w:b/>
          <w:color w:val="000000"/>
        </w:rPr>
      </w:pPr>
      <w:r>
        <w:rPr>
          <w:rFonts w:hint="eastAsia" w:ascii="Times New Roman" w:hAnsi="Times New Roman"/>
          <w:color w:val="000000"/>
          <w:szCs w:val="21"/>
        </w:rPr>
        <w:t>2.</w:t>
      </w:r>
      <w:r>
        <w:rPr>
          <w:rFonts w:hint="eastAsia" w:ascii="Times New Roman" w:hAnsi="Times New Roman"/>
          <w:color w:val="000000"/>
          <w:szCs w:val="21"/>
          <w:lang w:val="en-US" w:eastAsia="zh-CN"/>
        </w:rPr>
        <w:t>6</w:t>
      </w:r>
      <w:r>
        <w:rPr>
          <w:rFonts w:hint="eastAsia" w:ascii="Times New Roman" w:hAnsi="Times New Roman"/>
          <w:color w:val="000000"/>
          <w:szCs w:val="21"/>
        </w:rPr>
        <w:t xml:space="preserve">.20 </w:t>
      </w:r>
      <w:r>
        <w:rPr>
          <w:rFonts w:hint="eastAsia"/>
          <w:color w:val="000000"/>
          <w:szCs w:val="21"/>
        </w:rPr>
        <w:t>需要陪伴患者院内检查或散步时要做好一切防范措施，包括轮椅、平车推送安全，防跌倒。</w:t>
      </w:r>
    </w:p>
    <w:p>
      <w:pPr>
        <w:pStyle w:val="3"/>
        <w:numPr>
          <w:ilvl w:val="0"/>
          <w:numId w:val="0"/>
        </w:numPr>
        <w:tabs>
          <w:tab w:val="left" w:pos="840"/>
        </w:tabs>
        <w:spacing w:before="120" w:after="120" w:line="360" w:lineRule="auto"/>
        <w:rPr>
          <w:rFonts w:ascii="宋体" w:hAnsi="宋体" w:eastAsia="宋体" w:cs="宋体"/>
          <w:b/>
          <w:color w:val="000000"/>
        </w:rPr>
      </w:pPr>
      <w:r>
        <w:rPr>
          <w:rFonts w:ascii="Times New Roman" w:hAnsi="Times New Roman" w:eastAsia="宋体"/>
          <w:b/>
          <w:color w:val="000000"/>
        </w:rPr>
        <w:t>2.</w:t>
      </w:r>
      <w:r>
        <w:rPr>
          <w:rFonts w:hint="eastAsia" w:ascii="Times New Roman" w:hAnsi="Times New Roman" w:eastAsia="宋体"/>
          <w:b/>
          <w:color w:val="000000"/>
          <w:lang w:val="en-US" w:eastAsia="zh-CN"/>
        </w:rPr>
        <w:t>7</w:t>
      </w:r>
      <w:r>
        <w:rPr>
          <w:rFonts w:hint="eastAsia" w:ascii="宋体" w:hAnsi="宋体" w:eastAsia="宋体" w:cs="宋体"/>
          <w:b/>
          <w:color w:val="000000"/>
        </w:rPr>
        <w:t xml:space="preserve"> 生活助理员工作内容</w:t>
      </w:r>
    </w:p>
    <w:p>
      <w:pPr>
        <w:pStyle w:val="46"/>
        <w:spacing w:line="360" w:lineRule="auto"/>
        <w:ind w:firstLine="0" w:firstLineChars="0"/>
        <w:rPr>
          <w:color w:val="000000"/>
          <w:szCs w:val="21"/>
        </w:rPr>
      </w:pPr>
      <w:r>
        <w:rPr>
          <w:rFonts w:hint="eastAsia" w:ascii="Times New Roman" w:hAnsi="Times New Roman"/>
          <w:color w:val="000000"/>
          <w:szCs w:val="21"/>
        </w:rPr>
        <w:t>2.</w:t>
      </w:r>
      <w:r>
        <w:rPr>
          <w:rFonts w:hint="eastAsia" w:ascii="Times New Roman" w:hAnsi="Times New Roman"/>
          <w:color w:val="000000"/>
          <w:szCs w:val="21"/>
          <w:lang w:val="en-US" w:eastAsia="zh-CN"/>
        </w:rPr>
        <w:t>7</w:t>
      </w:r>
      <w:r>
        <w:rPr>
          <w:rFonts w:hint="eastAsia" w:ascii="Times New Roman" w:hAnsi="Times New Roman"/>
          <w:color w:val="000000"/>
          <w:szCs w:val="21"/>
        </w:rPr>
        <w:t xml:space="preserve">.1 </w:t>
      </w:r>
      <w:r>
        <w:rPr>
          <w:rFonts w:hint="eastAsia"/>
          <w:color w:val="000000"/>
          <w:szCs w:val="21"/>
        </w:rPr>
        <w:t>生活助理员必须按陪护服务协议等级内容为已签陪护服务协议的患者提供及时的服务，包括：</w:t>
      </w:r>
    </w:p>
    <w:p>
      <w:pPr>
        <w:pStyle w:val="46"/>
        <w:spacing w:line="360" w:lineRule="auto"/>
        <w:ind w:firstLine="0" w:firstLineChars="0"/>
        <w:rPr>
          <w:color w:val="000000"/>
          <w:szCs w:val="21"/>
        </w:rPr>
      </w:pPr>
      <w:r>
        <w:rPr>
          <w:rFonts w:hint="eastAsia"/>
          <w:color w:val="000000"/>
          <w:szCs w:val="21"/>
        </w:rPr>
        <w:t>① 协助护士对新入院患者或家属介绍病房设施使用和须知；</w:t>
      </w:r>
    </w:p>
    <w:p>
      <w:pPr>
        <w:pStyle w:val="46"/>
        <w:spacing w:line="360" w:lineRule="auto"/>
        <w:ind w:firstLine="0" w:firstLineChars="0"/>
        <w:rPr>
          <w:color w:val="000000"/>
          <w:szCs w:val="21"/>
        </w:rPr>
      </w:pPr>
      <w:r>
        <w:rPr>
          <w:rFonts w:hint="eastAsia"/>
          <w:color w:val="000000"/>
          <w:szCs w:val="21"/>
        </w:rPr>
        <w:t>② 主要工作内容是照顾患者的生活起居饮食，根据患者的实际需求提供合适的服务内容；</w:t>
      </w:r>
    </w:p>
    <w:p>
      <w:pPr>
        <w:pStyle w:val="46"/>
        <w:spacing w:line="360" w:lineRule="auto"/>
        <w:ind w:firstLine="0" w:firstLineChars="0"/>
        <w:rPr>
          <w:color w:val="000000"/>
          <w:szCs w:val="21"/>
        </w:rPr>
      </w:pPr>
      <w:r>
        <w:rPr>
          <w:rFonts w:hint="eastAsia"/>
          <w:color w:val="000000"/>
          <w:szCs w:val="21"/>
        </w:rPr>
        <w:t>③ 对补液患者提供打饭、洗碗、协助上洗手间、补充开水等服务；</w:t>
      </w:r>
    </w:p>
    <w:p>
      <w:pPr>
        <w:pStyle w:val="46"/>
        <w:spacing w:line="360" w:lineRule="auto"/>
        <w:ind w:firstLine="0" w:firstLineChars="0"/>
        <w:rPr>
          <w:color w:val="000000"/>
          <w:szCs w:val="21"/>
        </w:rPr>
      </w:pPr>
      <w:r>
        <w:rPr>
          <w:rFonts w:hint="eastAsia"/>
          <w:color w:val="000000"/>
          <w:szCs w:val="21"/>
        </w:rPr>
        <w:t>④ 对年纪大、行动不便患者协助上洗手间、冲凉、剪指（趾）甲、刮胡子，协助进餐、喝水、吃药等；</w:t>
      </w:r>
    </w:p>
    <w:p>
      <w:pPr>
        <w:pStyle w:val="46"/>
        <w:spacing w:line="360" w:lineRule="auto"/>
        <w:ind w:firstLine="0" w:firstLineChars="0"/>
        <w:rPr>
          <w:color w:val="000000"/>
          <w:szCs w:val="21"/>
        </w:rPr>
      </w:pPr>
      <w:r>
        <w:rPr>
          <w:rFonts w:hint="eastAsia"/>
          <w:color w:val="000000"/>
          <w:szCs w:val="21"/>
        </w:rPr>
        <w:t>⑤ 对卧床或术后患者协助护士进行定期翻身、留置尿管的患者予定时尿袋放尿、床上擦浴、洗头、床上大小便并及时清洁，协助进餐；</w:t>
      </w:r>
    </w:p>
    <w:p>
      <w:pPr>
        <w:pStyle w:val="46"/>
        <w:spacing w:line="360" w:lineRule="auto"/>
        <w:ind w:firstLine="0" w:firstLineChars="0"/>
        <w:rPr>
          <w:rFonts w:ascii="Times New Roman" w:hAnsi="Times New Roman"/>
          <w:color w:val="000000"/>
          <w:szCs w:val="21"/>
        </w:rPr>
      </w:pPr>
      <w:r>
        <w:rPr>
          <w:rFonts w:hint="eastAsia"/>
          <w:color w:val="000000"/>
          <w:szCs w:val="21"/>
        </w:rPr>
        <w:t>⑥ 协助护士对病情重、管道多的患者进行同步配合、高频率的生活照料操作。</w:t>
      </w:r>
    </w:p>
    <w:p>
      <w:pPr>
        <w:pStyle w:val="46"/>
        <w:spacing w:line="360" w:lineRule="auto"/>
        <w:ind w:firstLine="0" w:firstLineChars="0"/>
        <w:rPr>
          <w:color w:val="000000"/>
          <w:szCs w:val="21"/>
        </w:rPr>
      </w:pPr>
      <w:r>
        <w:rPr>
          <w:rFonts w:hint="eastAsia" w:ascii="Times New Roman" w:hAnsi="Times New Roman"/>
          <w:color w:val="000000"/>
          <w:szCs w:val="21"/>
        </w:rPr>
        <w:t>2.</w:t>
      </w:r>
      <w:r>
        <w:rPr>
          <w:rFonts w:hint="eastAsia" w:ascii="Times New Roman" w:hAnsi="Times New Roman"/>
          <w:color w:val="000000"/>
          <w:szCs w:val="21"/>
          <w:lang w:val="en-US" w:eastAsia="zh-CN"/>
        </w:rPr>
        <w:t>7</w:t>
      </w:r>
      <w:r>
        <w:rPr>
          <w:rFonts w:hint="eastAsia" w:ascii="Times New Roman" w:hAnsi="Times New Roman"/>
          <w:color w:val="000000"/>
          <w:szCs w:val="21"/>
        </w:rPr>
        <w:t>.2</w:t>
      </w:r>
      <w:r>
        <w:rPr>
          <w:rFonts w:hint="eastAsia"/>
          <w:color w:val="000000"/>
          <w:szCs w:val="21"/>
        </w:rPr>
        <w:t xml:space="preserve"> 生活助理员必须协助病区完成日常的</w:t>
      </w:r>
      <w:r>
        <w:rPr>
          <w:rFonts w:hint="eastAsia" w:ascii="宋体" w:hAnsi="宋体" w:cs="宋体"/>
          <w:color w:val="000000"/>
          <w:szCs w:val="21"/>
        </w:rPr>
        <w:t>公共服务，不得向患者收取费用，包括以下内容：</w:t>
      </w:r>
    </w:p>
    <w:p>
      <w:pPr>
        <w:pStyle w:val="46"/>
        <w:spacing w:line="360" w:lineRule="auto"/>
        <w:ind w:firstLine="0" w:firstLineChars="0"/>
        <w:jc w:val="left"/>
        <w:rPr>
          <w:color w:val="000000"/>
          <w:szCs w:val="21"/>
        </w:rPr>
      </w:pPr>
      <w:r>
        <w:rPr>
          <w:rFonts w:hint="eastAsia"/>
          <w:color w:val="000000"/>
          <w:szCs w:val="21"/>
        </w:rPr>
        <w:t>① 协助护士一起完成晨间护理工作，对住院满1周患者床单位给予更换床单元物品；</w:t>
      </w:r>
    </w:p>
    <w:p>
      <w:pPr>
        <w:pStyle w:val="46"/>
        <w:spacing w:line="360" w:lineRule="auto"/>
        <w:ind w:firstLine="0" w:firstLineChars="0"/>
        <w:jc w:val="left"/>
        <w:rPr>
          <w:color w:val="000000"/>
          <w:szCs w:val="21"/>
        </w:rPr>
      </w:pPr>
      <w:r>
        <w:rPr>
          <w:rFonts w:hint="eastAsia"/>
          <w:color w:val="000000"/>
          <w:szCs w:val="21"/>
        </w:rPr>
        <w:t>② 随时协助护士更换患者污染的床单位物品；</w:t>
      </w:r>
    </w:p>
    <w:p>
      <w:pPr>
        <w:pStyle w:val="46"/>
        <w:spacing w:line="360" w:lineRule="auto"/>
        <w:ind w:firstLine="0" w:firstLineChars="0"/>
        <w:jc w:val="left"/>
        <w:rPr>
          <w:color w:val="000000"/>
          <w:szCs w:val="21"/>
        </w:rPr>
      </w:pPr>
      <w:r>
        <w:rPr>
          <w:rFonts w:hint="eastAsia"/>
          <w:color w:val="000000"/>
          <w:szCs w:val="21"/>
        </w:rPr>
        <w:t>③ 协助护士铺床（备用床、麻醉床）；</w:t>
      </w:r>
    </w:p>
    <w:p>
      <w:pPr>
        <w:pStyle w:val="46"/>
        <w:spacing w:line="360" w:lineRule="auto"/>
        <w:ind w:firstLine="0" w:firstLineChars="0"/>
        <w:jc w:val="left"/>
        <w:rPr>
          <w:color w:val="000000"/>
          <w:szCs w:val="21"/>
        </w:rPr>
      </w:pPr>
      <w:r>
        <w:rPr>
          <w:rFonts w:hint="eastAsia"/>
          <w:color w:val="000000"/>
          <w:szCs w:val="21"/>
        </w:rPr>
        <w:t>④ 协助病区准备加床工作；</w:t>
      </w:r>
    </w:p>
    <w:p>
      <w:pPr>
        <w:pStyle w:val="46"/>
        <w:spacing w:line="360" w:lineRule="auto"/>
        <w:ind w:firstLine="0" w:firstLineChars="0"/>
        <w:jc w:val="left"/>
        <w:rPr>
          <w:color w:val="000000"/>
          <w:szCs w:val="21"/>
        </w:rPr>
      </w:pPr>
      <w:r>
        <w:rPr>
          <w:rFonts w:hint="eastAsia"/>
          <w:color w:val="000000"/>
          <w:szCs w:val="21"/>
        </w:rPr>
        <w:t>⑤ 协助护士完成病区内患者转床工作；</w:t>
      </w:r>
    </w:p>
    <w:p>
      <w:pPr>
        <w:pStyle w:val="46"/>
        <w:spacing w:line="360" w:lineRule="auto"/>
        <w:ind w:firstLine="0" w:firstLineChars="0"/>
        <w:jc w:val="left"/>
        <w:rPr>
          <w:color w:val="000000"/>
          <w:szCs w:val="21"/>
        </w:rPr>
      </w:pPr>
      <w:r>
        <w:rPr>
          <w:rFonts w:hint="eastAsia"/>
          <w:color w:val="000000"/>
          <w:szCs w:val="21"/>
        </w:rPr>
        <w:t>⑥ 协助护士完成手术患者过床工作；</w:t>
      </w:r>
    </w:p>
    <w:p>
      <w:pPr>
        <w:pStyle w:val="46"/>
        <w:spacing w:line="360" w:lineRule="auto"/>
        <w:ind w:firstLine="0" w:firstLineChars="0"/>
        <w:jc w:val="left"/>
        <w:rPr>
          <w:color w:val="000000"/>
          <w:szCs w:val="21"/>
        </w:rPr>
      </w:pPr>
      <w:r>
        <w:rPr>
          <w:rFonts w:hint="eastAsia"/>
          <w:color w:val="000000"/>
          <w:szCs w:val="21"/>
        </w:rPr>
        <w:t>⑦ 每天为患者发放病号服，并根据患者实际需求随时提供病号服；</w:t>
      </w:r>
    </w:p>
    <w:p>
      <w:pPr>
        <w:pStyle w:val="46"/>
        <w:spacing w:line="360" w:lineRule="auto"/>
        <w:ind w:firstLine="0" w:firstLineChars="0"/>
        <w:jc w:val="left"/>
        <w:rPr>
          <w:color w:val="000000"/>
          <w:szCs w:val="21"/>
        </w:rPr>
      </w:pPr>
      <w:r>
        <w:rPr>
          <w:rFonts w:hint="eastAsia"/>
          <w:color w:val="000000"/>
          <w:szCs w:val="21"/>
        </w:rPr>
        <w:t>⑧ 协助护士完成晚间护理工作；</w:t>
      </w:r>
    </w:p>
    <w:p>
      <w:pPr>
        <w:pStyle w:val="46"/>
        <w:spacing w:line="360" w:lineRule="auto"/>
        <w:ind w:firstLine="0" w:firstLineChars="0"/>
        <w:jc w:val="left"/>
        <w:rPr>
          <w:color w:val="000000"/>
          <w:szCs w:val="21"/>
        </w:rPr>
      </w:pPr>
      <w:r>
        <w:rPr>
          <w:rFonts w:hint="eastAsia"/>
          <w:color w:val="000000"/>
          <w:szCs w:val="21"/>
        </w:rPr>
        <w:t>⑨ 协助病区做好患者探视管理工作；</w:t>
      </w:r>
    </w:p>
    <w:p>
      <w:pPr>
        <w:pStyle w:val="3"/>
        <w:numPr>
          <w:ilvl w:val="0"/>
          <w:numId w:val="0"/>
        </w:numPr>
        <w:tabs>
          <w:tab w:val="left" w:pos="840"/>
        </w:tabs>
        <w:spacing w:before="120" w:after="120"/>
        <w:rPr>
          <w:rFonts w:ascii="宋体" w:hAnsi="宋体" w:eastAsia="宋体" w:cs="宋体"/>
          <w:b/>
          <w:color w:val="000000"/>
        </w:rPr>
      </w:pPr>
      <w:r>
        <w:rPr>
          <w:rFonts w:ascii="Times New Roman" w:hAnsi="Times New Roman" w:eastAsia="宋体"/>
          <w:b/>
          <w:color w:val="000000"/>
        </w:rPr>
        <w:t>2.</w:t>
      </w:r>
      <w:r>
        <w:rPr>
          <w:rFonts w:hint="eastAsia" w:ascii="Times New Roman" w:hAnsi="Times New Roman" w:eastAsia="宋体"/>
          <w:b/>
          <w:color w:val="000000"/>
          <w:lang w:val="en-US" w:eastAsia="zh-CN"/>
        </w:rPr>
        <w:t>8</w:t>
      </w:r>
      <w:r>
        <w:rPr>
          <w:rFonts w:hint="eastAsia" w:ascii="宋体" w:hAnsi="宋体" w:eastAsia="宋体" w:cs="宋体"/>
          <w:b/>
          <w:color w:val="000000"/>
        </w:rPr>
        <w:t xml:space="preserve"> 病区服务质量评价标准</w:t>
      </w:r>
    </w:p>
    <w:p>
      <w:pPr>
        <w:pStyle w:val="46"/>
        <w:spacing w:line="360" w:lineRule="auto"/>
        <w:jc w:val="left"/>
        <w:rPr>
          <w:rFonts w:ascii="Times New Roman" w:hAnsi="Times New Roman"/>
          <w:color w:val="000000"/>
          <w:szCs w:val="21"/>
        </w:rPr>
      </w:pPr>
      <w:r>
        <w:rPr>
          <w:rFonts w:ascii="Times New Roman" w:hAnsi="Times New Roman"/>
          <w:color w:val="000000"/>
          <w:szCs w:val="21"/>
        </w:rPr>
        <w:t>每季度病区依据《陪护服务质量管理评价标准》对服务质量进行评价，内容包括职业素养、服务质量、公司管理</w:t>
      </w:r>
      <w:r>
        <w:rPr>
          <w:rFonts w:hint="eastAsia" w:ascii="Times New Roman" w:hAnsi="Times New Roman"/>
          <w:color w:val="000000"/>
          <w:szCs w:val="21"/>
        </w:rPr>
        <w:t>共3</w:t>
      </w:r>
      <w:r>
        <w:rPr>
          <w:rFonts w:ascii="Times New Roman" w:hAnsi="Times New Roman"/>
          <w:color w:val="000000"/>
          <w:szCs w:val="21"/>
        </w:rPr>
        <w:t>个维度</w:t>
      </w:r>
      <w:r>
        <w:rPr>
          <w:rFonts w:hint="eastAsia" w:ascii="Times New Roman" w:hAnsi="Times New Roman"/>
          <w:color w:val="000000"/>
          <w:szCs w:val="21"/>
        </w:rPr>
        <w:t>27</w:t>
      </w:r>
      <w:r>
        <w:rPr>
          <w:rFonts w:ascii="Times New Roman" w:hAnsi="Times New Roman"/>
          <w:color w:val="000000"/>
          <w:szCs w:val="21"/>
        </w:rPr>
        <w:t>个项目</w:t>
      </w:r>
      <w:r>
        <w:rPr>
          <w:rFonts w:hint="eastAsia" w:ascii="Times New Roman" w:hAnsi="Times New Roman"/>
          <w:color w:val="000000"/>
          <w:szCs w:val="21"/>
        </w:rPr>
        <w:t>。由病区质量评价小组根据每个项目内容判断是否达标，</w:t>
      </w:r>
      <w:r>
        <w:rPr>
          <w:rFonts w:ascii="Times New Roman" w:hAnsi="Times New Roman"/>
          <w:color w:val="000000"/>
          <w:szCs w:val="21"/>
        </w:rPr>
        <w:t>分值以达标率计算</w:t>
      </w:r>
      <w:r>
        <w:rPr>
          <w:rFonts w:hint="eastAsia" w:ascii="Times New Roman" w:hAnsi="Times New Roman"/>
          <w:color w:val="000000"/>
          <w:szCs w:val="21"/>
        </w:rPr>
        <w:t>，达标率=达标项目数÷27×100%</w:t>
      </w:r>
      <w:r>
        <w:rPr>
          <w:rFonts w:ascii="Times New Roman" w:hAnsi="Times New Roman"/>
          <w:color w:val="000000"/>
          <w:szCs w:val="21"/>
        </w:rPr>
        <w:t>。</w:t>
      </w:r>
    </w:p>
    <w:tbl>
      <w:tblPr>
        <w:tblStyle w:val="30"/>
        <w:tblW w:w="86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6015"/>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 w:type="dxa"/>
            <w:noWrap/>
            <w:vAlign w:val="center"/>
          </w:tcPr>
          <w:p>
            <w:pPr>
              <w:jc w:val="center"/>
              <w:rPr>
                <w:rFonts w:ascii="宋体" w:hAnsi="宋体"/>
                <w:color w:val="000000"/>
                <w:szCs w:val="21"/>
              </w:rPr>
            </w:pPr>
            <w:r>
              <w:rPr>
                <w:rFonts w:hint="eastAsia" w:ascii="宋体" w:hAnsi="宋体"/>
                <w:color w:val="000000"/>
                <w:szCs w:val="21"/>
              </w:rPr>
              <w:t>项目</w:t>
            </w:r>
          </w:p>
        </w:tc>
        <w:tc>
          <w:tcPr>
            <w:tcW w:w="6015" w:type="dxa"/>
            <w:noWrap/>
            <w:vAlign w:val="center"/>
          </w:tcPr>
          <w:p>
            <w:pPr>
              <w:jc w:val="center"/>
              <w:rPr>
                <w:rFonts w:ascii="宋体" w:hAnsi="宋体"/>
                <w:color w:val="000000"/>
                <w:szCs w:val="21"/>
              </w:rPr>
            </w:pPr>
            <w:r>
              <w:rPr>
                <w:rFonts w:hint="eastAsia" w:ascii="宋体" w:hAnsi="宋体"/>
                <w:color w:val="000000"/>
                <w:szCs w:val="21"/>
              </w:rPr>
              <w:t>评价内容</w:t>
            </w:r>
          </w:p>
        </w:tc>
        <w:tc>
          <w:tcPr>
            <w:tcW w:w="1845" w:type="dxa"/>
            <w:noWrap/>
            <w:vAlign w:val="center"/>
          </w:tcPr>
          <w:p>
            <w:pPr>
              <w:jc w:val="center"/>
              <w:rPr>
                <w:rFonts w:ascii="宋体" w:hAnsi="宋体"/>
                <w:color w:val="000000"/>
                <w:szCs w:val="21"/>
              </w:rPr>
            </w:pPr>
            <w:r>
              <w:rPr>
                <w:rFonts w:hint="eastAsia" w:ascii="宋体" w:hAnsi="宋体"/>
                <w:color w:val="000000"/>
                <w:szCs w:val="21"/>
              </w:rPr>
              <w:t>评价结果</w:t>
            </w:r>
          </w:p>
          <w:p>
            <w:pPr>
              <w:jc w:val="center"/>
              <w:rPr>
                <w:rFonts w:ascii="宋体" w:hAnsi="宋体"/>
                <w:color w:val="000000"/>
                <w:szCs w:val="21"/>
              </w:rPr>
            </w:pPr>
            <w:r>
              <w:rPr>
                <w:rFonts w:hint="eastAsia" w:ascii="宋体" w:hAnsi="宋体"/>
                <w:color w:val="000000"/>
                <w:szCs w:val="21"/>
              </w:rPr>
              <w:t>(1代表达标，0代表不达标，*代表无此项内容）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29" w:type="dxa"/>
            <w:vMerge w:val="restart"/>
            <w:noWrap/>
            <w:vAlign w:val="center"/>
          </w:tcPr>
          <w:p>
            <w:pPr>
              <w:jc w:val="center"/>
              <w:rPr>
                <w:rFonts w:ascii="宋体" w:hAnsi="宋体" w:cs="宋体"/>
                <w:color w:val="000000"/>
                <w:szCs w:val="21"/>
              </w:rPr>
            </w:pPr>
            <w:r>
              <w:rPr>
                <w:rFonts w:hint="eastAsia" w:ascii="宋体" w:hAnsi="宋体" w:cs="宋体"/>
                <w:color w:val="000000"/>
                <w:szCs w:val="21"/>
              </w:rPr>
              <w:t>职业素养</w:t>
            </w:r>
          </w:p>
        </w:tc>
        <w:tc>
          <w:tcPr>
            <w:tcW w:w="6015" w:type="dxa"/>
            <w:noWrap/>
            <w:vAlign w:val="center"/>
          </w:tcPr>
          <w:p>
            <w:pPr>
              <w:pStyle w:val="50"/>
              <w:numPr>
                <w:ilvl w:val="0"/>
                <w:numId w:val="4"/>
              </w:numPr>
              <w:spacing w:line="360" w:lineRule="exact"/>
              <w:ind w:firstLineChars="0"/>
              <w:rPr>
                <w:color w:val="000000"/>
                <w:szCs w:val="21"/>
              </w:rPr>
            </w:pPr>
            <w:r>
              <w:rPr>
                <w:color w:val="000000"/>
                <w:szCs w:val="21"/>
              </w:rPr>
              <w:t>仪表规范，举止端庄，语言文明</w:t>
            </w:r>
          </w:p>
        </w:tc>
        <w:tc>
          <w:tcPr>
            <w:tcW w:w="1845" w:type="dxa"/>
            <w:noWrap/>
            <w:vAlign w:val="center"/>
          </w:tcPr>
          <w:p>
            <w:pPr>
              <w:pStyle w:val="50"/>
              <w:spacing w:line="360" w:lineRule="exact"/>
              <w:ind w:firstLine="0" w:firstLineChars="0"/>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Merge w:val="continue"/>
            <w:noWrap/>
            <w:vAlign w:val="center"/>
          </w:tcPr>
          <w:p>
            <w:pPr>
              <w:jc w:val="center"/>
              <w:rPr>
                <w:rFonts w:ascii="宋体" w:hAnsi="宋体" w:cs="宋体"/>
                <w:color w:val="000000"/>
                <w:szCs w:val="21"/>
              </w:rPr>
            </w:pPr>
          </w:p>
        </w:tc>
        <w:tc>
          <w:tcPr>
            <w:tcW w:w="6015" w:type="dxa"/>
            <w:noWrap/>
            <w:vAlign w:val="center"/>
          </w:tcPr>
          <w:p>
            <w:pPr>
              <w:pStyle w:val="50"/>
              <w:numPr>
                <w:ilvl w:val="0"/>
                <w:numId w:val="4"/>
              </w:numPr>
              <w:spacing w:line="360" w:lineRule="exact"/>
              <w:ind w:firstLineChars="0"/>
              <w:rPr>
                <w:color w:val="000000"/>
                <w:szCs w:val="21"/>
              </w:rPr>
            </w:pPr>
            <w:r>
              <w:rPr>
                <w:color w:val="000000"/>
                <w:szCs w:val="21"/>
              </w:rPr>
              <w:t>遵守劳动纪律，无迟到、早退、旷工、脱岗</w:t>
            </w:r>
          </w:p>
        </w:tc>
        <w:tc>
          <w:tcPr>
            <w:tcW w:w="1845" w:type="dxa"/>
            <w:noWrap/>
            <w:vAlign w:val="center"/>
          </w:tcPr>
          <w:p>
            <w:pPr>
              <w:pStyle w:val="50"/>
              <w:spacing w:line="360" w:lineRule="exact"/>
              <w:ind w:firstLine="0" w:firstLineChars="0"/>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Merge w:val="continue"/>
            <w:noWrap/>
            <w:vAlign w:val="center"/>
          </w:tcPr>
          <w:p>
            <w:pPr>
              <w:jc w:val="center"/>
              <w:rPr>
                <w:rFonts w:ascii="宋体" w:hAnsi="宋体" w:cs="宋体"/>
                <w:color w:val="000000"/>
                <w:szCs w:val="21"/>
              </w:rPr>
            </w:pPr>
          </w:p>
        </w:tc>
        <w:tc>
          <w:tcPr>
            <w:tcW w:w="6015" w:type="dxa"/>
            <w:noWrap/>
            <w:vAlign w:val="center"/>
          </w:tcPr>
          <w:p>
            <w:pPr>
              <w:pStyle w:val="50"/>
              <w:numPr>
                <w:ilvl w:val="0"/>
                <w:numId w:val="4"/>
              </w:numPr>
              <w:spacing w:line="240" w:lineRule="auto"/>
              <w:ind w:left="0" w:firstLine="0" w:firstLineChars="0"/>
              <w:rPr>
                <w:color w:val="000000"/>
                <w:szCs w:val="21"/>
              </w:rPr>
            </w:pPr>
            <w:r>
              <w:rPr>
                <w:color w:val="000000"/>
                <w:szCs w:val="21"/>
              </w:rPr>
              <w:t>同事间关系融洽，有合作精神</w:t>
            </w:r>
          </w:p>
        </w:tc>
        <w:tc>
          <w:tcPr>
            <w:tcW w:w="1845" w:type="dxa"/>
            <w:noWrap/>
            <w:vAlign w:val="center"/>
          </w:tcPr>
          <w:p>
            <w:pPr>
              <w:pStyle w:val="50"/>
              <w:spacing w:line="360" w:lineRule="exact"/>
              <w:ind w:firstLine="0" w:firstLineChars="0"/>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Merge w:val="continue"/>
            <w:noWrap/>
            <w:vAlign w:val="center"/>
          </w:tcPr>
          <w:p>
            <w:pPr>
              <w:jc w:val="center"/>
              <w:rPr>
                <w:rFonts w:ascii="宋体" w:hAnsi="宋体" w:cs="宋体"/>
                <w:color w:val="000000"/>
                <w:szCs w:val="21"/>
              </w:rPr>
            </w:pPr>
          </w:p>
        </w:tc>
        <w:tc>
          <w:tcPr>
            <w:tcW w:w="6015" w:type="dxa"/>
            <w:noWrap/>
            <w:vAlign w:val="center"/>
          </w:tcPr>
          <w:p>
            <w:pPr>
              <w:pStyle w:val="50"/>
              <w:numPr>
                <w:ilvl w:val="0"/>
                <w:numId w:val="4"/>
              </w:numPr>
              <w:spacing w:line="360" w:lineRule="exact"/>
              <w:ind w:firstLineChars="0"/>
              <w:rPr>
                <w:color w:val="000000"/>
                <w:szCs w:val="21"/>
              </w:rPr>
            </w:pPr>
            <w:r>
              <w:rPr>
                <w:color w:val="000000"/>
                <w:szCs w:val="21"/>
              </w:rPr>
              <w:t>尊重病患者，态度诚恳</w:t>
            </w:r>
          </w:p>
        </w:tc>
        <w:tc>
          <w:tcPr>
            <w:tcW w:w="1845" w:type="dxa"/>
            <w:noWrap/>
            <w:vAlign w:val="center"/>
          </w:tcPr>
          <w:p>
            <w:pPr>
              <w:pStyle w:val="50"/>
              <w:spacing w:line="360" w:lineRule="exact"/>
              <w:ind w:firstLine="0" w:firstLineChars="0"/>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Merge w:val="continue"/>
            <w:noWrap/>
            <w:vAlign w:val="center"/>
          </w:tcPr>
          <w:p>
            <w:pPr>
              <w:jc w:val="center"/>
              <w:rPr>
                <w:rFonts w:ascii="宋体" w:hAnsi="宋体" w:cs="宋体"/>
                <w:color w:val="000000"/>
                <w:szCs w:val="21"/>
              </w:rPr>
            </w:pPr>
          </w:p>
        </w:tc>
        <w:tc>
          <w:tcPr>
            <w:tcW w:w="6015" w:type="dxa"/>
            <w:noWrap/>
            <w:vAlign w:val="center"/>
          </w:tcPr>
          <w:p>
            <w:pPr>
              <w:pStyle w:val="50"/>
              <w:numPr>
                <w:ilvl w:val="0"/>
                <w:numId w:val="4"/>
              </w:numPr>
              <w:spacing w:line="360" w:lineRule="exact"/>
              <w:ind w:firstLineChars="0"/>
              <w:rPr>
                <w:color w:val="000000"/>
                <w:szCs w:val="21"/>
              </w:rPr>
            </w:pPr>
            <w:r>
              <w:rPr>
                <w:color w:val="000000"/>
                <w:szCs w:val="21"/>
              </w:rPr>
              <w:t>没有向患者或家属索取财物或红包</w:t>
            </w:r>
          </w:p>
        </w:tc>
        <w:tc>
          <w:tcPr>
            <w:tcW w:w="1845" w:type="dxa"/>
            <w:noWrap/>
            <w:vAlign w:val="center"/>
          </w:tcPr>
          <w:p>
            <w:pPr>
              <w:pStyle w:val="50"/>
              <w:spacing w:line="360" w:lineRule="exact"/>
              <w:ind w:firstLine="0" w:firstLineChars="0"/>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Merge w:val="continue"/>
            <w:noWrap/>
            <w:vAlign w:val="center"/>
          </w:tcPr>
          <w:p>
            <w:pPr>
              <w:jc w:val="center"/>
              <w:rPr>
                <w:rFonts w:ascii="宋体" w:hAnsi="宋体" w:cs="宋体"/>
                <w:color w:val="000000"/>
                <w:szCs w:val="21"/>
              </w:rPr>
            </w:pPr>
          </w:p>
        </w:tc>
        <w:tc>
          <w:tcPr>
            <w:tcW w:w="6015" w:type="dxa"/>
            <w:noWrap/>
            <w:vAlign w:val="center"/>
          </w:tcPr>
          <w:p>
            <w:pPr>
              <w:pStyle w:val="50"/>
              <w:numPr>
                <w:ilvl w:val="0"/>
                <w:numId w:val="4"/>
              </w:numPr>
              <w:spacing w:line="360" w:lineRule="exact"/>
              <w:ind w:firstLineChars="0"/>
              <w:rPr>
                <w:color w:val="000000"/>
                <w:szCs w:val="21"/>
              </w:rPr>
            </w:pPr>
            <w:r>
              <w:rPr>
                <w:color w:val="000000"/>
                <w:szCs w:val="21"/>
              </w:rPr>
              <w:t>没有出现私下协议与收费</w:t>
            </w:r>
          </w:p>
        </w:tc>
        <w:tc>
          <w:tcPr>
            <w:tcW w:w="1845" w:type="dxa"/>
            <w:noWrap/>
            <w:vAlign w:val="center"/>
          </w:tcPr>
          <w:p>
            <w:pPr>
              <w:pStyle w:val="50"/>
              <w:spacing w:line="360" w:lineRule="exact"/>
              <w:ind w:firstLine="0" w:firstLineChars="0"/>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Merge w:val="restart"/>
            <w:noWrap/>
            <w:vAlign w:val="center"/>
          </w:tcPr>
          <w:p>
            <w:pPr>
              <w:jc w:val="center"/>
              <w:rPr>
                <w:rFonts w:ascii="宋体" w:hAnsi="宋体" w:cs="宋体"/>
                <w:color w:val="000000"/>
                <w:szCs w:val="21"/>
              </w:rPr>
            </w:pPr>
            <w:r>
              <w:rPr>
                <w:rFonts w:hint="eastAsia" w:ascii="宋体" w:hAnsi="宋体" w:cs="宋体"/>
                <w:color w:val="000000"/>
                <w:szCs w:val="21"/>
              </w:rPr>
              <w:t>服务质量</w:t>
            </w:r>
          </w:p>
        </w:tc>
        <w:tc>
          <w:tcPr>
            <w:tcW w:w="6015" w:type="dxa"/>
            <w:noWrap/>
            <w:vAlign w:val="center"/>
          </w:tcPr>
          <w:p>
            <w:pPr>
              <w:pStyle w:val="50"/>
              <w:numPr>
                <w:ilvl w:val="0"/>
                <w:numId w:val="4"/>
              </w:numPr>
              <w:spacing w:line="360" w:lineRule="exact"/>
              <w:ind w:firstLineChars="0"/>
              <w:rPr>
                <w:color w:val="000000"/>
                <w:szCs w:val="21"/>
              </w:rPr>
            </w:pPr>
            <w:r>
              <w:rPr>
                <w:color w:val="000000"/>
                <w:szCs w:val="21"/>
              </w:rPr>
              <w:t>协助病区完成公共服务项目</w:t>
            </w:r>
          </w:p>
        </w:tc>
        <w:tc>
          <w:tcPr>
            <w:tcW w:w="1845" w:type="dxa"/>
            <w:noWrap/>
            <w:vAlign w:val="center"/>
          </w:tcPr>
          <w:p>
            <w:pPr>
              <w:pStyle w:val="50"/>
              <w:spacing w:line="360" w:lineRule="exact"/>
              <w:ind w:firstLine="0" w:firstLineChars="0"/>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Merge w:val="continue"/>
            <w:noWrap/>
            <w:vAlign w:val="center"/>
          </w:tcPr>
          <w:p>
            <w:pPr>
              <w:jc w:val="center"/>
              <w:rPr>
                <w:rFonts w:ascii="宋体" w:hAnsi="宋体" w:cs="宋体"/>
                <w:color w:val="000000"/>
                <w:szCs w:val="21"/>
              </w:rPr>
            </w:pPr>
          </w:p>
        </w:tc>
        <w:tc>
          <w:tcPr>
            <w:tcW w:w="6015" w:type="dxa"/>
            <w:noWrap/>
            <w:vAlign w:val="center"/>
          </w:tcPr>
          <w:p>
            <w:pPr>
              <w:pStyle w:val="50"/>
              <w:numPr>
                <w:ilvl w:val="0"/>
                <w:numId w:val="4"/>
              </w:numPr>
              <w:spacing w:line="360" w:lineRule="exact"/>
              <w:ind w:firstLineChars="0"/>
              <w:rPr>
                <w:color w:val="000000"/>
                <w:szCs w:val="21"/>
              </w:rPr>
            </w:pPr>
            <w:r>
              <w:rPr>
                <w:color w:val="000000"/>
                <w:szCs w:val="21"/>
              </w:rPr>
              <w:t>合理介绍服务内容和价钱，患者</w:t>
            </w:r>
            <w:r>
              <w:rPr>
                <w:rFonts w:hint="eastAsia"/>
                <w:color w:val="000000"/>
                <w:szCs w:val="21"/>
              </w:rPr>
              <w:t>/</w:t>
            </w:r>
            <w:r>
              <w:rPr>
                <w:color w:val="000000"/>
                <w:szCs w:val="21"/>
              </w:rPr>
              <w:t>家属自愿签署陪护服务</w:t>
            </w:r>
          </w:p>
        </w:tc>
        <w:tc>
          <w:tcPr>
            <w:tcW w:w="1845" w:type="dxa"/>
            <w:noWrap/>
            <w:vAlign w:val="center"/>
          </w:tcPr>
          <w:p>
            <w:pPr>
              <w:pStyle w:val="50"/>
              <w:spacing w:line="360" w:lineRule="exact"/>
              <w:ind w:firstLine="0" w:firstLineChars="0"/>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Merge w:val="continue"/>
            <w:noWrap/>
            <w:vAlign w:val="center"/>
          </w:tcPr>
          <w:p>
            <w:pPr>
              <w:jc w:val="center"/>
              <w:rPr>
                <w:rFonts w:ascii="宋体" w:hAnsi="宋体" w:cs="宋体"/>
                <w:color w:val="000000"/>
                <w:szCs w:val="21"/>
              </w:rPr>
            </w:pPr>
          </w:p>
        </w:tc>
        <w:tc>
          <w:tcPr>
            <w:tcW w:w="6015" w:type="dxa"/>
            <w:noWrap/>
            <w:vAlign w:val="center"/>
          </w:tcPr>
          <w:p>
            <w:pPr>
              <w:pStyle w:val="50"/>
              <w:numPr>
                <w:ilvl w:val="0"/>
                <w:numId w:val="4"/>
              </w:numPr>
              <w:spacing w:line="360" w:lineRule="exact"/>
              <w:ind w:firstLineChars="0"/>
              <w:rPr>
                <w:color w:val="000000"/>
                <w:szCs w:val="21"/>
              </w:rPr>
            </w:pPr>
            <w:r>
              <w:rPr>
                <w:rFonts w:hint="eastAsia"/>
                <w:color w:val="000000"/>
                <w:szCs w:val="21"/>
              </w:rPr>
              <w:t>陪护服务协议底单交于患者/家属</w:t>
            </w:r>
          </w:p>
        </w:tc>
        <w:tc>
          <w:tcPr>
            <w:tcW w:w="1845" w:type="dxa"/>
            <w:noWrap/>
            <w:vAlign w:val="center"/>
          </w:tcPr>
          <w:p>
            <w:pPr>
              <w:pStyle w:val="50"/>
              <w:spacing w:line="360" w:lineRule="exact"/>
              <w:ind w:firstLine="0" w:firstLineChars="0"/>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Merge w:val="continue"/>
            <w:noWrap/>
            <w:vAlign w:val="center"/>
          </w:tcPr>
          <w:p>
            <w:pPr>
              <w:jc w:val="center"/>
              <w:rPr>
                <w:rFonts w:ascii="宋体" w:hAnsi="宋体" w:cs="宋体"/>
                <w:color w:val="000000"/>
                <w:szCs w:val="21"/>
              </w:rPr>
            </w:pPr>
          </w:p>
        </w:tc>
        <w:tc>
          <w:tcPr>
            <w:tcW w:w="6015" w:type="dxa"/>
            <w:noWrap/>
            <w:vAlign w:val="center"/>
          </w:tcPr>
          <w:p>
            <w:pPr>
              <w:pStyle w:val="50"/>
              <w:numPr>
                <w:ilvl w:val="0"/>
                <w:numId w:val="4"/>
              </w:numPr>
              <w:spacing w:line="360" w:lineRule="exact"/>
              <w:ind w:firstLineChars="0"/>
              <w:rPr>
                <w:color w:val="000000"/>
                <w:szCs w:val="21"/>
              </w:rPr>
            </w:pPr>
            <w:r>
              <w:rPr>
                <w:color w:val="000000"/>
                <w:szCs w:val="21"/>
              </w:rPr>
              <w:t>陪护服务等级与患者生活活动能力等级相符</w:t>
            </w:r>
          </w:p>
        </w:tc>
        <w:tc>
          <w:tcPr>
            <w:tcW w:w="1845" w:type="dxa"/>
            <w:noWrap/>
            <w:vAlign w:val="center"/>
          </w:tcPr>
          <w:p>
            <w:pPr>
              <w:pStyle w:val="50"/>
              <w:spacing w:line="360" w:lineRule="exact"/>
              <w:ind w:firstLine="0" w:firstLineChars="0"/>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Merge w:val="continue"/>
            <w:noWrap/>
            <w:vAlign w:val="center"/>
          </w:tcPr>
          <w:p>
            <w:pPr>
              <w:jc w:val="center"/>
              <w:rPr>
                <w:rFonts w:ascii="宋体" w:hAnsi="宋体" w:cs="宋体"/>
                <w:color w:val="000000"/>
                <w:szCs w:val="21"/>
              </w:rPr>
            </w:pPr>
          </w:p>
        </w:tc>
        <w:tc>
          <w:tcPr>
            <w:tcW w:w="6015" w:type="dxa"/>
            <w:noWrap/>
            <w:vAlign w:val="center"/>
          </w:tcPr>
          <w:p>
            <w:pPr>
              <w:pStyle w:val="50"/>
              <w:numPr>
                <w:ilvl w:val="0"/>
                <w:numId w:val="4"/>
              </w:numPr>
              <w:spacing w:line="360" w:lineRule="exact"/>
              <w:ind w:firstLineChars="0"/>
              <w:rPr>
                <w:color w:val="000000"/>
                <w:szCs w:val="21"/>
              </w:rPr>
            </w:pPr>
            <w:r>
              <w:rPr>
                <w:color w:val="000000"/>
                <w:szCs w:val="21"/>
              </w:rPr>
              <w:t>按照协议内容为患者提供陪护服务</w:t>
            </w:r>
          </w:p>
        </w:tc>
        <w:tc>
          <w:tcPr>
            <w:tcW w:w="1845" w:type="dxa"/>
            <w:noWrap/>
            <w:vAlign w:val="center"/>
          </w:tcPr>
          <w:p>
            <w:pPr>
              <w:pStyle w:val="50"/>
              <w:spacing w:line="360" w:lineRule="exact"/>
              <w:ind w:firstLine="0" w:firstLineChars="0"/>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Merge w:val="continue"/>
            <w:noWrap/>
            <w:vAlign w:val="center"/>
          </w:tcPr>
          <w:p>
            <w:pPr>
              <w:jc w:val="center"/>
              <w:rPr>
                <w:rFonts w:ascii="宋体" w:hAnsi="宋体" w:cs="宋体"/>
                <w:color w:val="000000"/>
                <w:szCs w:val="21"/>
              </w:rPr>
            </w:pPr>
          </w:p>
        </w:tc>
        <w:tc>
          <w:tcPr>
            <w:tcW w:w="6015" w:type="dxa"/>
            <w:noWrap/>
            <w:vAlign w:val="center"/>
          </w:tcPr>
          <w:p>
            <w:pPr>
              <w:pStyle w:val="50"/>
              <w:numPr>
                <w:ilvl w:val="0"/>
                <w:numId w:val="4"/>
              </w:numPr>
              <w:spacing w:line="360" w:lineRule="exact"/>
              <w:ind w:firstLineChars="0"/>
              <w:rPr>
                <w:color w:val="000000"/>
                <w:szCs w:val="21"/>
              </w:rPr>
            </w:pPr>
            <w:r>
              <w:rPr>
                <w:color w:val="000000"/>
                <w:szCs w:val="21"/>
              </w:rPr>
              <w:t>定时巡视病房，主动热情服务</w:t>
            </w:r>
          </w:p>
        </w:tc>
        <w:tc>
          <w:tcPr>
            <w:tcW w:w="1845" w:type="dxa"/>
            <w:noWrap/>
            <w:vAlign w:val="center"/>
          </w:tcPr>
          <w:p>
            <w:pPr>
              <w:pStyle w:val="50"/>
              <w:spacing w:line="360" w:lineRule="exact"/>
              <w:ind w:firstLine="0" w:firstLineChars="0"/>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Merge w:val="continue"/>
            <w:noWrap/>
            <w:vAlign w:val="center"/>
          </w:tcPr>
          <w:p>
            <w:pPr>
              <w:jc w:val="center"/>
              <w:rPr>
                <w:rFonts w:ascii="宋体" w:hAnsi="宋体" w:cs="宋体"/>
                <w:color w:val="000000"/>
                <w:szCs w:val="21"/>
              </w:rPr>
            </w:pPr>
          </w:p>
        </w:tc>
        <w:tc>
          <w:tcPr>
            <w:tcW w:w="6015" w:type="dxa"/>
            <w:noWrap/>
            <w:vAlign w:val="center"/>
          </w:tcPr>
          <w:p>
            <w:pPr>
              <w:pStyle w:val="50"/>
              <w:numPr>
                <w:ilvl w:val="0"/>
                <w:numId w:val="4"/>
              </w:numPr>
              <w:spacing w:line="360" w:lineRule="exact"/>
              <w:ind w:firstLineChars="0"/>
              <w:rPr>
                <w:color w:val="000000"/>
                <w:szCs w:val="21"/>
              </w:rPr>
            </w:pPr>
            <w:r>
              <w:rPr>
                <w:color w:val="000000"/>
                <w:szCs w:val="21"/>
              </w:rPr>
              <w:t>患者体位舒适</w:t>
            </w:r>
          </w:p>
        </w:tc>
        <w:tc>
          <w:tcPr>
            <w:tcW w:w="1845" w:type="dxa"/>
            <w:noWrap/>
            <w:vAlign w:val="center"/>
          </w:tcPr>
          <w:p>
            <w:pPr>
              <w:pStyle w:val="50"/>
              <w:spacing w:line="360" w:lineRule="exact"/>
              <w:ind w:firstLine="0" w:firstLineChars="0"/>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Merge w:val="continue"/>
            <w:noWrap/>
            <w:vAlign w:val="center"/>
          </w:tcPr>
          <w:p>
            <w:pPr>
              <w:jc w:val="center"/>
              <w:rPr>
                <w:rFonts w:ascii="宋体" w:hAnsi="宋体" w:cs="宋体"/>
                <w:color w:val="000000"/>
                <w:szCs w:val="21"/>
              </w:rPr>
            </w:pPr>
          </w:p>
        </w:tc>
        <w:tc>
          <w:tcPr>
            <w:tcW w:w="6015" w:type="dxa"/>
            <w:noWrap/>
            <w:vAlign w:val="center"/>
          </w:tcPr>
          <w:p>
            <w:pPr>
              <w:pStyle w:val="50"/>
              <w:numPr>
                <w:ilvl w:val="0"/>
                <w:numId w:val="4"/>
              </w:numPr>
              <w:spacing w:line="360" w:lineRule="exact"/>
              <w:ind w:firstLineChars="0"/>
              <w:rPr>
                <w:color w:val="000000"/>
                <w:szCs w:val="21"/>
              </w:rPr>
            </w:pPr>
            <w:r>
              <w:rPr>
                <w:color w:val="000000"/>
                <w:szCs w:val="21"/>
              </w:rPr>
              <w:t>患者三短六洁：头发、胡须、指（趾）甲短；面颊、口腔、头发、手、足、皮肤清洁</w:t>
            </w:r>
          </w:p>
        </w:tc>
        <w:tc>
          <w:tcPr>
            <w:tcW w:w="1845" w:type="dxa"/>
            <w:noWrap/>
            <w:vAlign w:val="center"/>
          </w:tcPr>
          <w:p>
            <w:pPr>
              <w:pStyle w:val="50"/>
              <w:spacing w:line="360" w:lineRule="exact"/>
              <w:ind w:firstLine="0" w:firstLineChars="0"/>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Merge w:val="continue"/>
            <w:noWrap/>
            <w:vAlign w:val="center"/>
          </w:tcPr>
          <w:p>
            <w:pPr>
              <w:jc w:val="center"/>
              <w:rPr>
                <w:rFonts w:ascii="宋体" w:hAnsi="宋体" w:cs="宋体"/>
                <w:color w:val="000000"/>
                <w:szCs w:val="21"/>
              </w:rPr>
            </w:pPr>
          </w:p>
        </w:tc>
        <w:tc>
          <w:tcPr>
            <w:tcW w:w="6015" w:type="dxa"/>
            <w:noWrap/>
            <w:vAlign w:val="center"/>
          </w:tcPr>
          <w:p>
            <w:pPr>
              <w:pStyle w:val="50"/>
              <w:numPr>
                <w:ilvl w:val="0"/>
                <w:numId w:val="4"/>
              </w:numPr>
              <w:spacing w:line="360" w:lineRule="exact"/>
              <w:ind w:firstLineChars="0"/>
              <w:rPr>
                <w:color w:val="000000"/>
                <w:szCs w:val="21"/>
              </w:rPr>
            </w:pPr>
            <w:r>
              <w:rPr>
                <w:color w:val="000000"/>
                <w:szCs w:val="21"/>
              </w:rPr>
              <w:t>餐具/便器清洁</w:t>
            </w:r>
          </w:p>
        </w:tc>
        <w:tc>
          <w:tcPr>
            <w:tcW w:w="1845" w:type="dxa"/>
            <w:noWrap/>
            <w:vAlign w:val="center"/>
          </w:tcPr>
          <w:p>
            <w:pPr>
              <w:pStyle w:val="50"/>
              <w:spacing w:line="360" w:lineRule="exact"/>
              <w:ind w:firstLine="0" w:firstLineChars="0"/>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Merge w:val="continue"/>
            <w:noWrap/>
            <w:vAlign w:val="center"/>
          </w:tcPr>
          <w:p>
            <w:pPr>
              <w:jc w:val="center"/>
              <w:rPr>
                <w:rFonts w:ascii="宋体" w:hAnsi="宋体" w:cs="宋体"/>
                <w:color w:val="000000"/>
                <w:szCs w:val="21"/>
              </w:rPr>
            </w:pPr>
          </w:p>
        </w:tc>
        <w:tc>
          <w:tcPr>
            <w:tcW w:w="6015" w:type="dxa"/>
            <w:noWrap/>
            <w:vAlign w:val="center"/>
          </w:tcPr>
          <w:p>
            <w:pPr>
              <w:pStyle w:val="50"/>
              <w:numPr>
                <w:ilvl w:val="0"/>
                <w:numId w:val="4"/>
              </w:numPr>
              <w:spacing w:line="360" w:lineRule="exact"/>
              <w:ind w:firstLineChars="0"/>
              <w:rPr>
                <w:color w:val="000000"/>
                <w:szCs w:val="21"/>
              </w:rPr>
            </w:pPr>
            <w:r>
              <w:rPr>
                <w:color w:val="000000"/>
                <w:szCs w:val="21"/>
              </w:rPr>
              <w:t>落实安全防范措施（防脱管、防跌倒、防走失等）</w:t>
            </w:r>
          </w:p>
        </w:tc>
        <w:tc>
          <w:tcPr>
            <w:tcW w:w="1845" w:type="dxa"/>
            <w:noWrap/>
            <w:vAlign w:val="center"/>
          </w:tcPr>
          <w:p>
            <w:pPr>
              <w:pStyle w:val="50"/>
              <w:spacing w:line="360" w:lineRule="exact"/>
              <w:ind w:firstLine="0" w:firstLineChars="0"/>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Merge w:val="continue"/>
            <w:noWrap/>
            <w:vAlign w:val="center"/>
          </w:tcPr>
          <w:p>
            <w:pPr>
              <w:jc w:val="center"/>
              <w:rPr>
                <w:rFonts w:ascii="宋体" w:hAnsi="宋体" w:cs="宋体"/>
                <w:color w:val="000000"/>
                <w:szCs w:val="21"/>
              </w:rPr>
            </w:pPr>
          </w:p>
        </w:tc>
        <w:tc>
          <w:tcPr>
            <w:tcW w:w="6015" w:type="dxa"/>
            <w:noWrap/>
            <w:vAlign w:val="center"/>
          </w:tcPr>
          <w:p>
            <w:pPr>
              <w:pStyle w:val="50"/>
              <w:numPr>
                <w:ilvl w:val="0"/>
                <w:numId w:val="4"/>
              </w:numPr>
              <w:spacing w:line="360" w:lineRule="exact"/>
              <w:ind w:firstLineChars="0"/>
              <w:rPr>
                <w:color w:val="000000"/>
                <w:szCs w:val="21"/>
              </w:rPr>
            </w:pPr>
            <w:r>
              <w:rPr>
                <w:color w:val="000000"/>
                <w:szCs w:val="21"/>
              </w:rPr>
              <w:t>保持床单位整洁，用品清洁、物品放置合理</w:t>
            </w:r>
          </w:p>
        </w:tc>
        <w:tc>
          <w:tcPr>
            <w:tcW w:w="1845" w:type="dxa"/>
            <w:noWrap/>
            <w:vAlign w:val="center"/>
          </w:tcPr>
          <w:p>
            <w:pPr>
              <w:pStyle w:val="50"/>
              <w:spacing w:line="360" w:lineRule="exact"/>
              <w:ind w:firstLine="0" w:firstLineChars="0"/>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Merge w:val="continue"/>
            <w:noWrap/>
            <w:vAlign w:val="center"/>
          </w:tcPr>
          <w:p>
            <w:pPr>
              <w:jc w:val="center"/>
              <w:rPr>
                <w:rFonts w:ascii="宋体" w:hAnsi="宋体" w:cs="宋体"/>
                <w:b/>
                <w:color w:val="000000"/>
                <w:szCs w:val="21"/>
              </w:rPr>
            </w:pPr>
          </w:p>
        </w:tc>
        <w:tc>
          <w:tcPr>
            <w:tcW w:w="6015" w:type="dxa"/>
            <w:noWrap/>
            <w:vAlign w:val="center"/>
          </w:tcPr>
          <w:p>
            <w:pPr>
              <w:pStyle w:val="50"/>
              <w:numPr>
                <w:ilvl w:val="0"/>
                <w:numId w:val="4"/>
              </w:numPr>
              <w:spacing w:line="360" w:lineRule="exact"/>
              <w:ind w:firstLineChars="0"/>
              <w:rPr>
                <w:color w:val="000000"/>
                <w:szCs w:val="21"/>
              </w:rPr>
            </w:pPr>
            <w:r>
              <w:rPr>
                <w:color w:val="000000"/>
                <w:szCs w:val="21"/>
              </w:rPr>
              <w:t>生活护理操作技能熟练、动作轻柔</w:t>
            </w:r>
          </w:p>
        </w:tc>
        <w:tc>
          <w:tcPr>
            <w:tcW w:w="1845" w:type="dxa"/>
            <w:noWrap/>
            <w:vAlign w:val="center"/>
          </w:tcPr>
          <w:p>
            <w:pPr>
              <w:pStyle w:val="50"/>
              <w:spacing w:line="360" w:lineRule="exact"/>
              <w:ind w:firstLine="0" w:firstLineChars="0"/>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Merge w:val="continue"/>
            <w:noWrap/>
            <w:vAlign w:val="center"/>
          </w:tcPr>
          <w:p>
            <w:pPr>
              <w:jc w:val="center"/>
              <w:rPr>
                <w:rFonts w:ascii="宋体" w:hAnsi="宋体" w:cs="宋体"/>
                <w:b/>
                <w:color w:val="000000"/>
                <w:szCs w:val="21"/>
              </w:rPr>
            </w:pPr>
          </w:p>
        </w:tc>
        <w:tc>
          <w:tcPr>
            <w:tcW w:w="6015" w:type="dxa"/>
            <w:noWrap/>
            <w:vAlign w:val="center"/>
          </w:tcPr>
          <w:p>
            <w:pPr>
              <w:pStyle w:val="50"/>
              <w:numPr>
                <w:ilvl w:val="0"/>
                <w:numId w:val="4"/>
              </w:numPr>
              <w:spacing w:line="360" w:lineRule="exact"/>
              <w:ind w:firstLineChars="0"/>
              <w:rPr>
                <w:color w:val="000000"/>
                <w:szCs w:val="21"/>
              </w:rPr>
            </w:pPr>
            <w:r>
              <w:rPr>
                <w:color w:val="000000"/>
                <w:szCs w:val="21"/>
              </w:rPr>
              <w:t>每项生活护理操作后有洗手或快速消毒手</w:t>
            </w:r>
          </w:p>
        </w:tc>
        <w:tc>
          <w:tcPr>
            <w:tcW w:w="1845" w:type="dxa"/>
            <w:noWrap/>
            <w:vAlign w:val="center"/>
          </w:tcPr>
          <w:p>
            <w:pPr>
              <w:pStyle w:val="50"/>
              <w:spacing w:line="360" w:lineRule="exact"/>
              <w:ind w:firstLine="0" w:firstLineChars="0"/>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Merge w:val="continue"/>
            <w:noWrap/>
            <w:vAlign w:val="center"/>
          </w:tcPr>
          <w:p>
            <w:pPr>
              <w:jc w:val="center"/>
              <w:rPr>
                <w:rFonts w:ascii="宋体" w:hAnsi="宋体" w:cs="宋体"/>
                <w:b/>
                <w:color w:val="000000"/>
                <w:szCs w:val="21"/>
              </w:rPr>
            </w:pPr>
          </w:p>
        </w:tc>
        <w:tc>
          <w:tcPr>
            <w:tcW w:w="6015" w:type="dxa"/>
            <w:noWrap/>
            <w:vAlign w:val="center"/>
          </w:tcPr>
          <w:p>
            <w:pPr>
              <w:pStyle w:val="50"/>
              <w:numPr>
                <w:ilvl w:val="0"/>
                <w:numId w:val="4"/>
              </w:numPr>
              <w:spacing w:line="360" w:lineRule="exact"/>
              <w:ind w:firstLineChars="0"/>
              <w:rPr>
                <w:color w:val="000000"/>
                <w:szCs w:val="21"/>
              </w:rPr>
            </w:pPr>
            <w:r>
              <w:rPr>
                <w:color w:val="000000"/>
                <w:szCs w:val="21"/>
              </w:rPr>
              <w:t>无越职越权行为</w:t>
            </w:r>
          </w:p>
        </w:tc>
        <w:tc>
          <w:tcPr>
            <w:tcW w:w="1845" w:type="dxa"/>
            <w:noWrap/>
            <w:vAlign w:val="center"/>
          </w:tcPr>
          <w:p>
            <w:pPr>
              <w:pStyle w:val="50"/>
              <w:spacing w:line="360" w:lineRule="exact"/>
              <w:ind w:firstLine="0" w:firstLineChars="0"/>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Merge w:val="continue"/>
            <w:noWrap/>
            <w:vAlign w:val="center"/>
          </w:tcPr>
          <w:p>
            <w:pPr>
              <w:jc w:val="center"/>
              <w:rPr>
                <w:rFonts w:ascii="宋体" w:hAnsi="宋体" w:cs="宋体"/>
                <w:b/>
                <w:color w:val="000000"/>
                <w:szCs w:val="21"/>
              </w:rPr>
            </w:pPr>
          </w:p>
        </w:tc>
        <w:tc>
          <w:tcPr>
            <w:tcW w:w="6015" w:type="dxa"/>
            <w:noWrap/>
            <w:vAlign w:val="center"/>
          </w:tcPr>
          <w:p>
            <w:pPr>
              <w:pStyle w:val="50"/>
              <w:numPr>
                <w:ilvl w:val="0"/>
                <w:numId w:val="4"/>
              </w:numPr>
              <w:spacing w:line="360" w:lineRule="exact"/>
              <w:ind w:firstLineChars="0"/>
              <w:rPr>
                <w:color w:val="000000"/>
                <w:szCs w:val="21"/>
              </w:rPr>
            </w:pPr>
            <w:r>
              <w:rPr>
                <w:rFonts w:hint="eastAsia"/>
                <w:color w:val="000000"/>
                <w:szCs w:val="21"/>
              </w:rPr>
              <w:t>没有患者或者家属向病区护理人员反馈服务问题</w:t>
            </w:r>
          </w:p>
        </w:tc>
        <w:tc>
          <w:tcPr>
            <w:tcW w:w="1845" w:type="dxa"/>
            <w:noWrap/>
            <w:vAlign w:val="center"/>
          </w:tcPr>
          <w:p>
            <w:pPr>
              <w:pStyle w:val="50"/>
              <w:spacing w:line="360" w:lineRule="exact"/>
              <w:ind w:firstLine="0" w:firstLineChars="0"/>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Merge w:val="continue"/>
            <w:noWrap/>
            <w:vAlign w:val="center"/>
          </w:tcPr>
          <w:p>
            <w:pPr>
              <w:jc w:val="center"/>
              <w:rPr>
                <w:rFonts w:ascii="宋体" w:hAnsi="宋体" w:cs="宋体"/>
                <w:b/>
                <w:color w:val="000000"/>
                <w:szCs w:val="21"/>
              </w:rPr>
            </w:pPr>
          </w:p>
        </w:tc>
        <w:tc>
          <w:tcPr>
            <w:tcW w:w="6015" w:type="dxa"/>
            <w:noWrap/>
            <w:vAlign w:val="center"/>
          </w:tcPr>
          <w:p>
            <w:pPr>
              <w:pStyle w:val="50"/>
              <w:numPr>
                <w:ilvl w:val="0"/>
                <w:numId w:val="4"/>
              </w:numPr>
              <w:spacing w:line="360" w:lineRule="exact"/>
              <w:ind w:firstLineChars="0"/>
              <w:rPr>
                <w:color w:val="000000"/>
                <w:szCs w:val="21"/>
              </w:rPr>
            </w:pPr>
            <w:r>
              <w:rPr>
                <w:color w:val="000000"/>
                <w:szCs w:val="21"/>
              </w:rPr>
              <w:t>对没有签署服务协议的患者或家属，保持微笑并及时提供公共基础服务</w:t>
            </w:r>
          </w:p>
        </w:tc>
        <w:tc>
          <w:tcPr>
            <w:tcW w:w="1845" w:type="dxa"/>
            <w:noWrap/>
            <w:vAlign w:val="center"/>
          </w:tcPr>
          <w:p>
            <w:pPr>
              <w:pStyle w:val="50"/>
              <w:spacing w:line="360" w:lineRule="exact"/>
              <w:ind w:firstLine="0" w:firstLineChars="0"/>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29" w:type="dxa"/>
            <w:vMerge w:val="restart"/>
            <w:noWrap/>
            <w:vAlign w:val="center"/>
          </w:tcPr>
          <w:p>
            <w:pPr>
              <w:jc w:val="center"/>
              <w:rPr>
                <w:rFonts w:ascii="宋体" w:hAnsi="宋体" w:cs="宋体"/>
                <w:bCs/>
                <w:color w:val="000000"/>
                <w:szCs w:val="21"/>
              </w:rPr>
            </w:pPr>
            <w:r>
              <w:rPr>
                <w:rFonts w:hint="eastAsia" w:ascii="宋体" w:hAnsi="宋体" w:cs="宋体"/>
                <w:bCs/>
                <w:color w:val="000000"/>
                <w:szCs w:val="21"/>
              </w:rPr>
              <w:t>公司管理</w:t>
            </w:r>
          </w:p>
        </w:tc>
        <w:tc>
          <w:tcPr>
            <w:tcW w:w="6015" w:type="dxa"/>
            <w:noWrap/>
            <w:vAlign w:val="center"/>
          </w:tcPr>
          <w:p>
            <w:pPr>
              <w:numPr>
                <w:ilvl w:val="0"/>
                <w:numId w:val="4"/>
              </w:numPr>
              <w:rPr>
                <w:color w:val="000000"/>
                <w:szCs w:val="21"/>
              </w:rPr>
            </w:pPr>
            <w:r>
              <w:rPr>
                <w:color w:val="000000"/>
                <w:szCs w:val="21"/>
              </w:rPr>
              <w:t>督导每天有床边查房，与病区保持有效沟通</w:t>
            </w:r>
          </w:p>
        </w:tc>
        <w:tc>
          <w:tcPr>
            <w:tcW w:w="1845" w:type="dxa"/>
            <w:noWrap/>
            <w:vAlign w:val="center"/>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29" w:type="dxa"/>
            <w:vMerge w:val="continue"/>
            <w:noWrap/>
            <w:vAlign w:val="center"/>
          </w:tcPr>
          <w:p>
            <w:pPr>
              <w:jc w:val="center"/>
              <w:rPr>
                <w:rFonts w:ascii="宋体" w:hAnsi="宋体" w:cs="宋体"/>
                <w:color w:val="000000"/>
                <w:szCs w:val="21"/>
              </w:rPr>
            </w:pPr>
          </w:p>
        </w:tc>
        <w:tc>
          <w:tcPr>
            <w:tcW w:w="6015" w:type="dxa"/>
            <w:noWrap/>
            <w:vAlign w:val="center"/>
          </w:tcPr>
          <w:p>
            <w:pPr>
              <w:numPr>
                <w:ilvl w:val="0"/>
                <w:numId w:val="4"/>
              </w:numPr>
              <w:rPr>
                <w:color w:val="000000"/>
                <w:szCs w:val="21"/>
              </w:rPr>
            </w:pPr>
            <w:r>
              <w:rPr>
                <w:color w:val="000000"/>
                <w:szCs w:val="21"/>
              </w:rPr>
              <w:t>人员数量满足临床需求</w:t>
            </w:r>
          </w:p>
        </w:tc>
        <w:tc>
          <w:tcPr>
            <w:tcW w:w="1845" w:type="dxa"/>
            <w:noWrap/>
            <w:vAlign w:val="center"/>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29" w:type="dxa"/>
            <w:vMerge w:val="continue"/>
            <w:noWrap/>
            <w:vAlign w:val="center"/>
          </w:tcPr>
          <w:p>
            <w:pPr>
              <w:jc w:val="center"/>
              <w:rPr>
                <w:rFonts w:ascii="宋体" w:hAnsi="宋体" w:cs="宋体"/>
                <w:color w:val="000000"/>
                <w:szCs w:val="21"/>
              </w:rPr>
            </w:pPr>
          </w:p>
        </w:tc>
        <w:tc>
          <w:tcPr>
            <w:tcW w:w="6015" w:type="dxa"/>
            <w:noWrap/>
            <w:vAlign w:val="center"/>
          </w:tcPr>
          <w:p>
            <w:pPr>
              <w:numPr>
                <w:ilvl w:val="0"/>
                <w:numId w:val="4"/>
              </w:numPr>
              <w:rPr>
                <w:color w:val="000000"/>
                <w:szCs w:val="21"/>
              </w:rPr>
            </w:pPr>
            <w:r>
              <w:rPr>
                <w:color w:val="000000"/>
                <w:szCs w:val="21"/>
              </w:rPr>
              <w:t>病区排班合理，无连续上班现象</w:t>
            </w:r>
          </w:p>
        </w:tc>
        <w:tc>
          <w:tcPr>
            <w:tcW w:w="1845" w:type="dxa"/>
            <w:noWrap/>
            <w:vAlign w:val="center"/>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29" w:type="dxa"/>
            <w:vMerge w:val="continue"/>
            <w:noWrap/>
            <w:vAlign w:val="center"/>
          </w:tcPr>
          <w:p>
            <w:pPr>
              <w:jc w:val="center"/>
              <w:rPr>
                <w:rFonts w:ascii="宋体" w:hAnsi="宋体" w:cs="宋体"/>
                <w:color w:val="000000"/>
                <w:szCs w:val="21"/>
              </w:rPr>
            </w:pPr>
          </w:p>
        </w:tc>
        <w:tc>
          <w:tcPr>
            <w:tcW w:w="6015" w:type="dxa"/>
            <w:noWrap/>
            <w:vAlign w:val="center"/>
          </w:tcPr>
          <w:p>
            <w:pPr>
              <w:numPr>
                <w:ilvl w:val="0"/>
                <w:numId w:val="4"/>
              </w:numPr>
              <w:rPr>
                <w:color w:val="000000"/>
                <w:szCs w:val="21"/>
              </w:rPr>
            </w:pPr>
            <w:r>
              <w:rPr>
                <w:rFonts w:hint="eastAsia"/>
                <w:color w:val="000000"/>
                <w:szCs w:val="21"/>
              </w:rPr>
              <w:t>收费员及时到病区收费，护工没有代收费</w:t>
            </w:r>
          </w:p>
        </w:tc>
        <w:tc>
          <w:tcPr>
            <w:tcW w:w="1845" w:type="dxa"/>
            <w:noWrap/>
            <w:vAlign w:val="center"/>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Merge w:val="continue"/>
            <w:noWrap/>
            <w:vAlign w:val="center"/>
          </w:tcPr>
          <w:p>
            <w:pPr>
              <w:jc w:val="center"/>
              <w:rPr>
                <w:rFonts w:ascii="宋体" w:hAnsi="宋体" w:cs="宋体"/>
                <w:color w:val="000000"/>
                <w:szCs w:val="21"/>
              </w:rPr>
            </w:pPr>
          </w:p>
        </w:tc>
        <w:tc>
          <w:tcPr>
            <w:tcW w:w="6015" w:type="dxa"/>
            <w:noWrap/>
            <w:vAlign w:val="center"/>
          </w:tcPr>
          <w:p>
            <w:pPr>
              <w:numPr>
                <w:ilvl w:val="0"/>
                <w:numId w:val="4"/>
              </w:numPr>
              <w:rPr>
                <w:color w:val="000000"/>
                <w:szCs w:val="21"/>
              </w:rPr>
            </w:pPr>
            <w:r>
              <w:rPr>
                <w:color w:val="000000"/>
                <w:szCs w:val="21"/>
              </w:rPr>
              <w:t>公司对存在问题一周内完成整改</w:t>
            </w:r>
          </w:p>
        </w:tc>
        <w:tc>
          <w:tcPr>
            <w:tcW w:w="1845" w:type="dxa"/>
            <w:noWrap/>
            <w:vAlign w:val="center"/>
          </w:tcPr>
          <w:p>
            <w:pPr>
              <w:rPr>
                <w:color w:val="000000"/>
                <w:szCs w:val="21"/>
              </w:rPr>
            </w:pPr>
          </w:p>
        </w:tc>
      </w:tr>
    </w:tbl>
    <w:p>
      <w:pPr>
        <w:rPr>
          <w:b/>
          <w:bCs/>
          <w:color w:val="000000"/>
        </w:rPr>
      </w:pPr>
    </w:p>
    <w:p>
      <w:pPr>
        <w:pStyle w:val="3"/>
        <w:numPr>
          <w:ilvl w:val="0"/>
          <w:numId w:val="0"/>
        </w:numPr>
        <w:tabs>
          <w:tab w:val="left" w:pos="840"/>
        </w:tabs>
        <w:spacing w:before="120" w:after="120" w:line="360" w:lineRule="auto"/>
        <w:ind w:left="839" w:hanging="839"/>
        <w:rPr>
          <w:rFonts w:ascii="宋体" w:hAnsi="宋体" w:eastAsia="宋体" w:cs="宋体"/>
          <w:b/>
          <w:color w:val="000000"/>
        </w:rPr>
      </w:pPr>
      <w:r>
        <w:rPr>
          <w:rFonts w:hint="eastAsia" w:ascii="宋体" w:hAnsi="宋体" w:eastAsia="宋体" w:cs="宋体"/>
          <w:b/>
          <w:color w:val="000000"/>
        </w:rPr>
        <w:t>3、合同终止</w:t>
      </w:r>
    </w:p>
    <w:p>
      <w:pPr>
        <w:spacing w:line="360" w:lineRule="auto"/>
        <w:ind w:firstLine="420" w:firstLineChars="200"/>
        <w:jc w:val="left"/>
        <w:rPr>
          <w:b/>
          <w:bCs/>
          <w:color w:val="000000"/>
        </w:rPr>
      </w:pPr>
      <w:r>
        <w:rPr>
          <w:rFonts w:hint="eastAsia"/>
          <w:bCs/>
          <w:color w:val="000000"/>
        </w:rPr>
        <w:t>在合同存续期间，中选公司发生以下但不限于以下问题时，我院有权随时终止合同或取消服务协议，</w:t>
      </w:r>
      <w:r>
        <w:rPr>
          <w:rFonts w:hint="eastAsia"/>
          <w:bCs/>
          <w:color w:val="000000"/>
          <w:szCs w:val="21"/>
        </w:rPr>
        <w:t>并按违约责任条款执行。</w:t>
      </w:r>
    </w:p>
    <w:p>
      <w:pPr>
        <w:spacing w:line="360" w:lineRule="auto"/>
        <w:rPr>
          <w:bCs/>
          <w:color w:val="000000"/>
          <w:szCs w:val="21"/>
        </w:rPr>
      </w:pPr>
      <w:r>
        <w:rPr>
          <w:rFonts w:hint="eastAsia"/>
          <w:color w:val="000000"/>
          <w:szCs w:val="21"/>
        </w:rPr>
        <w:t xml:space="preserve">3.1 </w:t>
      </w:r>
      <w:r>
        <w:rPr>
          <w:rFonts w:hint="eastAsia"/>
          <w:bCs/>
          <w:color w:val="000000"/>
          <w:szCs w:val="21"/>
        </w:rPr>
        <w:t>中选公司出现重大管理失误、严重违约。</w:t>
      </w:r>
    </w:p>
    <w:p>
      <w:pPr>
        <w:spacing w:line="360" w:lineRule="auto"/>
        <w:rPr>
          <w:rFonts w:ascii="宋体" w:hAnsi="宋体" w:cs="宋体"/>
          <w:color w:val="000000"/>
          <w:szCs w:val="21"/>
        </w:rPr>
      </w:pPr>
      <w:r>
        <w:rPr>
          <w:rFonts w:hint="eastAsia"/>
          <w:color w:val="000000"/>
          <w:szCs w:val="21"/>
        </w:rPr>
        <w:t xml:space="preserve">3.2 </w:t>
      </w:r>
      <w:r>
        <w:rPr>
          <w:rFonts w:hint="eastAsia" w:ascii="宋体" w:hAnsi="宋体" w:cs="宋体"/>
          <w:color w:val="000000"/>
          <w:szCs w:val="21"/>
        </w:rPr>
        <w:t>因服务质量问题我院3次或以上要求整改而无整改或拒不整改。</w:t>
      </w:r>
    </w:p>
    <w:p>
      <w:pPr>
        <w:spacing w:line="360" w:lineRule="auto"/>
        <w:rPr>
          <w:rFonts w:hint="eastAsia" w:ascii="宋体" w:hAnsi="宋体" w:cs="宋体"/>
          <w:szCs w:val="21"/>
          <w:lang w:eastAsia="zh-CN"/>
        </w:rPr>
      </w:pPr>
      <w:r>
        <w:rPr>
          <w:rFonts w:hint="eastAsia"/>
          <w:color w:val="000000"/>
          <w:szCs w:val="21"/>
        </w:rPr>
        <w:t xml:space="preserve">3.3 </w:t>
      </w:r>
      <w:r>
        <w:rPr>
          <w:rFonts w:hint="eastAsia" w:ascii="宋体" w:hAnsi="宋体" w:cs="宋体"/>
          <w:color w:val="000000"/>
          <w:szCs w:val="21"/>
        </w:rPr>
        <w:t>总体服务质量评价（各病区平均达标率）连续三个季度或累计三个季度</w:t>
      </w:r>
      <w:r>
        <w:rPr>
          <w:rFonts w:hint="eastAsia" w:ascii="宋体" w:hAnsi="宋体" w:cs="宋体"/>
          <w:szCs w:val="21"/>
        </w:rPr>
        <w:t>达标率低于85%或一个季度超过20%病区达标率低于</w:t>
      </w:r>
      <w:r>
        <w:rPr>
          <w:rFonts w:ascii="宋体" w:hAnsi="宋体" w:cs="宋体"/>
          <w:szCs w:val="21"/>
        </w:rPr>
        <w:t>8</w:t>
      </w:r>
      <w:r>
        <w:rPr>
          <w:rFonts w:hint="eastAsia" w:ascii="宋体" w:hAnsi="宋体" w:cs="宋体"/>
          <w:szCs w:val="21"/>
        </w:rPr>
        <w:t>5%</w:t>
      </w:r>
      <w:r>
        <w:rPr>
          <w:rFonts w:hint="eastAsia" w:ascii="宋体" w:hAnsi="宋体" w:cs="宋体"/>
          <w:szCs w:val="21"/>
          <w:lang w:eastAsia="zh-CN"/>
        </w:rPr>
        <w:t>。</w:t>
      </w:r>
    </w:p>
    <w:p>
      <w:pPr>
        <w:spacing w:line="360" w:lineRule="auto"/>
        <w:rPr>
          <w:rFonts w:ascii="宋体" w:hAnsi="宋体" w:cs="宋体"/>
          <w:szCs w:val="21"/>
        </w:rPr>
      </w:pPr>
      <w:r>
        <w:rPr>
          <w:rFonts w:hint="eastAsia"/>
          <w:szCs w:val="21"/>
        </w:rPr>
        <w:t xml:space="preserve">3.4 </w:t>
      </w:r>
      <w:r>
        <w:rPr>
          <w:rFonts w:hint="eastAsia" w:ascii="宋体" w:hAnsi="宋体" w:cs="宋体"/>
          <w:szCs w:val="21"/>
        </w:rPr>
        <w:t>因生活助理员违反有关规定造成患者安全事件频发，导致医院声誉严重受损。</w:t>
      </w:r>
    </w:p>
    <w:p>
      <w:pPr>
        <w:spacing w:line="360" w:lineRule="auto"/>
        <w:rPr>
          <w:rFonts w:ascii="宋体" w:hAnsi="宋体" w:cs="宋体"/>
          <w:color w:val="000000"/>
          <w:szCs w:val="21"/>
        </w:rPr>
      </w:pPr>
      <w:r>
        <w:rPr>
          <w:rFonts w:hint="eastAsia"/>
          <w:color w:val="000000"/>
          <w:szCs w:val="21"/>
        </w:rPr>
        <w:t xml:space="preserve">3.5 </w:t>
      </w:r>
      <w:r>
        <w:rPr>
          <w:rFonts w:hint="eastAsia" w:ascii="宋体" w:hAnsi="宋体" w:cs="宋体"/>
          <w:color w:val="000000"/>
          <w:szCs w:val="21"/>
        </w:rPr>
        <w:t>人员配置连续3个月不能达到合同约定最低要求。</w:t>
      </w:r>
    </w:p>
    <w:p>
      <w:pPr>
        <w:spacing w:line="360" w:lineRule="auto"/>
        <w:rPr>
          <w:rFonts w:ascii="宋体" w:hAnsi="宋体" w:cs="宋体"/>
          <w:color w:val="000000"/>
          <w:szCs w:val="21"/>
        </w:rPr>
      </w:pPr>
      <w:r>
        <w:rPr>
          <w:rFonts w:hint="eastAsia"/>
          <w:color w:val="000000"/>
          <w:szCs w:val="21"/>
        </w:rPr>
        <w:t xml:space="preserve">3.6 </w:t>
      </w:r>
      <w:r>
        <w:rPr>
          <w:rFonts w:hint="eastAsia" w:ascii="宋体" w:hAnsi="宋体" w:cs="宋体"/>
          <w:color w:val="000000"/>
          <w:szCs w:val="21"/>
        </w:rPr>
        <w:t>各种原因造成我院住院患者满意度下降，患者投诉增多等。</w:t>
      </w:r>
    </w:p>
    <w:p>
      <w:pPr>
        <w:pStyle w:val="50"/>
        <w:spacing w:line="360" w:lineRule="auto"/>
        <w:ind w:firstLine="0" w:firstLineChars="0"/>
        <w:rPr>
          <w:color w:val="000000"/>
        </w:rPr>
      </w:pPr>
      <w:r>
        <w:rPr>
          <w:rFonts w:hint="eastAsia"/>
          <w:color w:val="000000"/>
          <w:szCs w:val="21"/>
        </w:rPr>
        <w:t xml:space="preserve">3.7 </w:t>
      </w:r>
      <w:r>
        <w:rPr>
          <w:rFonts w:hint="eastAsia"/>
          <w:color w:val="000000"/>
        </w:rPr>
        <w:t>公司财务数据存在造假行为。</w:t>
      </w:r>
    </w:p>
    <w:p>
      <w:pPr>
        <w:pStyle w:val="3"/>
        <w:numPr>
          <w:ilvl w:val="0"/>
          <w:numId w:val="0"/>
        </w:numPr>
        <w:tabs>
          <w:tab w:val="left" w:pos="840"/>
        </w:tabs>
        <w:spacing w:before="120" w:after="120" w:line="360" w:lineRule="auto"/>
        <w:ind w:left="839" w:hanging="839"/>
        <w:rPr>
          <w:rFonts w:ascii="宋体" w:hAnsi="宋体" w:eastAsia="宋体" w:cs="宋体"/>
          <w:b/>
          <w:color w:val="000000"/>
        </w:rPr>
      </w:pPr>
      <w:r>
        <w:rPr>
          <w:rFonts w:hint="eastAsia" w:ascii="宋体" w:hAnsi="宋体" w:eastAsia="宋体" w:cs="宋体"/>
          <w:b/>
          <w:color w:val="000000"/>
        </w:rPr>
        <w:t>4、其它</w:t>
      </w:r>
    </w:p>
    <w:p>
      <w:pPr>
        <w:pStyle w:val="17"/>
        <w:spacing w:line="360" w:lineRule="auto"/>
        <w:rPr>
          <w:rFonts w:ascii="Times New Roman" w:hAnsi="Times New Roman" w:cs="Times New Roman"/>
          <w:color w:val="000000"/>
        </w:rPr>
      </w:pPr>
      <w:r>
        <w:rPr>
          <w:rFonts w:hint="eastAsia" w:ascii="Times New Roman" w:hAnsi="Times New Roman" w:cs="Times New Roman"/>
          <w:color w:val="000000"/>
        </w:rPr>
        <w:t>4.1 我院不向中选公司提供员工的住宿用房，中选公司须自行解决住宿问题。中选公司租用我院的办公场地需要承担相应租金及水电费用，其员工不得在服务区使用水电物品设施干私活。注意节约水电等资源。</w:t>
      </w:r>
    </w:p>
    <w:p>
      <w:pPr>
        <w:pStyle w:val="17"/>
        <w:spacing w:line="360" w:lineRule="auto"/>
        <w:rPr>
          <w:rFonts w:ascii="Times New Roman" w:hAnsi="Times New Roman" w:cs="Times New Roman"/>
          <w:color w:val="000000"/>
        </w:rPr>
      </w:pPr>
      <w:r>
        <w:rPr>
          <w:rFonts w:hint="eastAsia" w:ascii="Times New Roman" w:hAnsi="Times New Roman" w:cs="Times New Roman"/>
          <w:color w:val="000000"/>
        </w:rPr>
        <w:t>4.2 中选公司雇佣的员工偷盗医院、患者财物的，报告司法机关处理，中选公司除积极协助司法机关调查和追究外，尚需赔偿相应的经济损失。</w:t>
      </w:r>
    </w:p>
    <w:p>
      <w:pPr>
        <w:spacing w:line="360" w:lineRule="auto"/>
        <w:jc w:val="center"/>
        <w:rPr>
          <w:b/>
          <w:color w:val="000000"/>
          <w:sz w:val="24"/>
        </w:rPr>
      </w:pPr>
    </w:p>
    <w:p>
      <w:pPr>
        <w:rPr>
          <w:rFonts w:ascii="宋体" w:hAnsi="宋体" w:cs="宋体"/>
          <w:b/>
          <w:bCs/>
          <w:color w:val="000000"/>
          <w:sz w:val="52"/>
          <w:szCs w:val="52"/>
        </w:rPr>
      </w:pPr>
    </w:p>
    <w:p>
      <w:pPr>
        <w:rPr>
          <w:rFonts w:ascii="宋体" w:hAnsi="宋体" w:cs="宋体"/>
          <w:b/>
          <w:bCs/>
          <w:color w:val="000000"/>
          <w:sz w:val="52"/>
          <w:szCs w:val="52"/>
        </w:rPr>
      </w:pPr>
    </w:p>
    <w:p>
      <w:pPr>
        <w:spacing w:line="360" w:lineRule="auto"/>
        <w:jc w:val="center"/>
        <w:rPr>
          <w:rFonts w:hint="eastAsia" w:ascii="宋体" w:hAnsi="宋体" w:cs="宋体"/>
          <w:b/>
          <w:bCs/>
          <w:color w:val="000000"/>
          <w:sz w:val="52"/>
          <w:szCs w:val="52"/>
        </w:rPr>
      </w:pPr>
    </w:p>
    <w:p>
      <w:pPr>
        <w:spacing w:line="360" w:lineRule="auto"/>
        <w:jc w:val="center"/>
        <w:rPr>
          <w:rFonts w:hint="eastAsia" w:ascii="宋体" w:hAnsi="宋体" w:cs="宋体"/>
          <w:b/>
          <w:bCs/>
          <w:color w:val="000000"/>
          <w:sz w:val="52"/>
          <w:szCs w:val="52"/>
        </w:rPr>
      </w:pPr>
    </w:p>
    <w:p>
      <w:pPr>
        <w:spacing w:line="360" w:lineRule="auto"/>
        <w:jc w:val="center"/>
        <w:rPr>
          <w:rFonts w:hint="eastAsia" w:ascii="宋体" w:hAnsi="宋体" w:cs="宋体"/>
          <w:b/>
          <w:bCs/>
          <w:color w:val="000000"/>
          <w:sz w:val="52"/>
          <w:szCs w:val="52"/>
        </w:rPr>
      </w:pPr>
    </w:p>
    <w:p>
      <w:pPr>
        <w:spacing w:line="360" w:lineRule="auto"/>
        <w:jc w:val="center"/>
        <w:rPr>
          <w:rFonts w:hint="eastAsia" w:ascii="宋体" w:hAnsi="宋体" w:cs="宋体"/>
          <w:b/>
          <w:bCs/>
          <w:color w:val="000000"/>
          <w:sz w:val="52"/>
          <w:szCs w:val="52"/>
        </w:rPr>
      </w:pPr>
    </w:p>
    <w:p>
      <w:pPr>
        <w:spacing w:line="360" w:lineRule="auto"/>
        <w:jc w:val="center"/>
        <w:rPr>
          <w:rFonts w:hint="eastAsia" w:ascii="宋体" w:hAnsi="宋体" w:cs="宋体"/>
          <w:b/>
          <w:bCs/>
          <w:color w:val="000000"/>
          <w:sz w:val="52"/>
          <w:szCs w:val="52"/>
        </w:rPr>
      </w:pPr>
    </w:p>
    <w:p>
      <w:pPr>
        <w:spacing w:line="360" w:lineRule="auto"/>
        <w:jc w:val="center"/>
        <w:rPr>
          <w:rFonts w:hint="eastAsia" w:ascii="宋体" w:hAnsi="宋体" w:cs="宋体"/>
          <w:b/>
          <w:bCs/>
          <w:color w:val="000000"/>
          <w:sz w:val="52"/>
          <w:szCs w:val="52"/>
        </w:rPr>
      </w:pPr>
    </w:p>
    <w:p>
      <w:pPr>
        <w:spacing w:line="360" w:lineRule="auto"/>
        <w:jc w:val="center"/>
        <w:rPr>
          <w:rFonts w:ascii="宋体"/>
          <w:b/>
          <w:bCs/>
          <w:color w:val="000000"/>
          <w:sz w:val="28"/>
          <w:szCs w:val="28"/>
        </w:rPr>
      </w:pPr>
      <w:r>
        <w:rPr>
          <w:rFonts w:hint="eastAsia" w:ascii="宋体" w:hAnsi="宋体" w:cs="宋体"/>
          <w:b/>
          <w:bCs/>
          <w:color w:val="000000"/>
          <w:sz w:val="52"/>
          <w:szCs w:val="52"/>
        </w:rPr>
        <w:t>第四部分</w:t>
      </w:r>
    </w:p>
    <w:p>
      <w:pPr>
        <w:spacing w:line="360" w:lineRule="auto"/>
        <w:jc w:val="center"/>
        <w:rPr>
          <w:rFonts w:ascii="宋体" w:hAnsi="宋体" w:cs="宋体"/>
          <w:b/>
          <w:bCs/>
          <w:color w:val="000000"/>
          <w:sz w:val="52"/>
          <w:szCs w:val="52"/>
        </w:rPr>
      </w:pPr>
    </w:p>
    <w:p>
      <w:pPr>
        <w:spacing w:line="360" w:lineRule="auto"/>
        <w:ind w:firstLine="2610" w:firstLineChars="500"/>
        <w:jc w:val="both"/>
        <w:rPr>
          <w:rFonts w:ascii="宋体" w:hAnsi="宋体" w:cs="宋体"/>
          <w:b/>
          <w:bCs/>
          <w:color w:val="000000"/>
          <w:sz w:val="52"/>
          <w:szCs w:val="52"/>
        </w:rPr>
      </w:pPr>
      <w:r>
        <w:rPr>
          <w:rFonts w:hint="eastAsia" w:ascii="宋体" w:hAnsi="宋体" w:cs="宋体"/>
          <w:b/>
          <w:bCs/>
          <w:color w:val="000000"/>
          <w:sz w:val="52"/>
          <w:szCs w:val="52"/>
        </w:rPr>
        <w:t>参选文件格式</w:t>
      </w:r>
    </w:p>
    <w:p>
      <w:pPr>
        <w:pStyle w:val="3"/>
        <w:numPr>
          <w:ilvl w:val="0"/>
          <w:numId w:val="0"/>
        </w:numPr>
        <w:tabs>
          <w:tab w:val="left" w:pos="840"/>
        </w:tabs>
        <w:ind w:left="840" w:hanging="840"/>
        <w:rPr>
          <w:rFonts w:ascii="黑体" w:hAnsi="黑体"/>
          <w:color w:val="000000"/>
          <w:sz w:val="28"/>
          <w:szCs w:val="28"/>
        </w:rPr>
      </w:pPr>
      <w:r>
        <w:rPr>
          <w:rFonts w:ascii="宋体"/>
          <w:b/>
          <w:bCs/>
          <w:color w:val="000000"/>
          <w:sz w:val="28"/>
          <w:szCs w:val="28"/>
        </w:rPr>
        <w:br w:type="page"/>
      </w:r>
      <w:r>
        <w:rPr>
          <w:rFonts w:hint="eastAsia" w:ascii="宋体" w:hAnsi="宋体" w:eastAsia="宋体" w:cs="宋体"/>
          <w:b/>
          <w:color w:val="000000"/>
        </w:rPr>
        <w:t>1、</w:t>
      </w:r>
      <w:r>
        <w:rPr>
          <w:rFonts w:hint="eastAsia" w:ascii="宋体" w:hAnsi="宋体" w:eastAsia="宋体" w:cs="宋体"/>
          <w:b/>
          <w:color w:val="000000"/>
          <w:sz w:val="28"/>
          <w:szCs w:val="28"/>
        </w:rPr>
        <w:t>住院患者陪护服务项目参选申请书 </w:t>
      </w:r>
    </w:p>
    <w:p>
      <w:pPr>
        <w:spacing w:line="360" w:lineRule="auto"/>
        <w:ind w:firstLine="560" w:firstLineChars="200"/>
        <w:rPr>
          <w:color w:val="000000"/>
          <w:sz w:val="28"/>
          <w:szCs w:val="28"/>
        </w:rPr>
      </w:pPr>
      <w:r>
        <w:rPr>
          <w:rFonts w:hint="eastAsia" w:cs="宋体"/>
          <w:color w:val="000000"/>
          <w:sz w:val="28"/>
          <w:szCs w:val="28"/>
        </w:rPr>
        <w:t>我公司愿以本身的经验和能力为贵单位提供住院患者陪护服务，现将我公司的资料提交给贵单位，供评审，如获中选，我司承诺：将严格按照我司参选文件所列之条款要求为贵单位提供住院患者陪护服务。</w:t>
      </w:r>
    </w:p>
    <w:p>
      <w:pPr>
        <w:spacing w:line="360" w:lineRule="auto"/>
        <w:rPr>
          <w:color w:val="000000"/>
          <w:sz w:val="28"/>
          <w:szCs w:val="28"/>
        </w:rPr>
      </w:pPr>
      <w:r>
        <w:rPr>
          <w:color w:val="000000"/>
          <w:sz w:val="28"/>
          <w:szCs w:val="28"/>
        </w:rPr>
        <w:t> </w:t>
      </w:r>
    </w:p>
    <w:p>
      <w:pPr>
        <w:spacing w:line="360" w:lineRule="auto"/>
        <w:ind w:firstLine="1200"/>
        <w:rPr>
          <w:color w:val="000000"/>
          <w:sz w:val="28"/>
          <w:szCs w:val="28"/>
        </w:rPr>
      </w:pPr>
    </w:p>
    <w:p>
      <w:pPr>
        <w:spacing w:line="480" w:lineRule="auto"/>
        <w:ind w:firstLine="3528" w:firstLineChars="1260"/>
        <w:rPr>
          <w:color w:val="000000"/>
          <w:sz w:val="28"/>
          <w:szCs w:val="28"/>
        </w:rPr>
      </w:pPr>
      <w:r>
        <w:rPr>
          <w:rFonts w:hint="eastAsia" w:cs="宋体"/>
          <w:color w:val="000000"/>
          <w:sz w:val="28"/>
          <w:szCs w:val="28"/>
        </w:rPr>
        <w:t>公司地址：</w:t>
      </w:r>
    </w:p>
    <w:p>
      <w:pPr>
        <w:spacing w:line="480" w:lineRule="auto"/>
        <w:ind w:firstLine="3528" w:firstLineChars="1260"/>
        <w:rPr>
          <w:color w:val="000000"/>
          <w:sz w:val="28"/>
          <w:szCs w:val="28"/>
        </w:rPr>
      </w:pPr>
      <w:r>
        <w:rPr>
          <w:rFonts w:hint="eastAsia" w:cs="宋体"/>
          <w:color w:val="000000"/>
          <w:sz w:val="28"/>
          <w:szCs w:val="28"/>
        </w:rPr>
        <w:t>项目联系人：</w:t>
      </w:r>
    </w:p>
    <w:p>
      <w:pPr>
        <w:spacing w:line="480" w:lineRule="auto"/>
        <w:ind w:firstLine="3528" w:firstLineChars="1260"/>
        <w:rPr>
          <w:color w:val="000000"/>
          <w:sz w:val="28"/>
          <w:szCs w:val="28"/>
        </w:rPr>
      </w:pPr>
      <w:r>
        <w:rPr>
          <w:rFonts w:hint="eastAsia" w:cs="宋体"/>
          <w:color w:val="000000"/>
          <w:sz w:val="28"/>
          <w:szCs w:val="28"/>
        </w:rPr>
        <w:t>电话：</w:t>
      </w:r>
    </w:p>
    <w:p>
      <w:pPr>
        <w:spacing w:line="480" w:lineRule="auto"/>
        <w:ind w:firstLine="3528" w:firstLineChars="1260"/>
        <w:rPr>
          <w:color w:val="000000"/>
          <w:sz w:val="28"/>
          <w:szCs w:val="28"/>
        </w:rPr>
      </w:pPr>
      <w:r>
        <w:rPr>
          <w:rFonts w:hint="eastAsia" w:cs="宋体"/>
          <w:color w:val="000000"/>
          <w:sz w:val="28"/>
          <w:szCs w:val="28"/>
        </w:rPr>
        <w:t>传真：</w:t>
      </w:r>
    </w:p>
    <w:p>
      <w:pPr>
        <w:spacing w:line="360" w:lineRule="auto"/>
        <w:rPr>
          <w:color w:val="000000"/>
          <w:sz w:val="28"/>
          <w:szCs w:val="28"/>
        </w:rPr>
      </w:pPr>
    </w:p>
    <w:p>
      <w:pPr>
        <w:spacing w:line="360" w:lineRule="auto"/>
        <w:rPr>
          <w:color w:val="000000"/>
          <w:sz w:val="28"/>
          <w:szCs w:val="28"/>
        </w:rPr>
      </w:pPr>
    </w:p>
    <w:p>
      <w:pPr>
        <w:spacing w:line="360" w:lineRule="auto"/>
        <w:rPr>
          <w:color w:val="000000"/>
          <w:sz w:val="28"/>
          <w:szCs w:val="28"/>
        </w:rPr>
      </w:pPr>
    </w:p>
    <w:p>
      <w:pPr>
        <w:spacing w:line="360" w:lineRule="auto"/>
        <w:rPr>
          <w:color w:val="000000"/>
          <w:sz w:val="28"/>
          <w:szCs w:val="28"/>
          <w:u w:val="single"/>
        </w:rPr>
      </w:pPr>
      <w:r>
        <w:rPr>
          <w:color w:val="000000"/>
          <w:sz w:val="28"/>
          <w:szCs w:val="28"/>
        </w:rPr>
        <w:tab/>
      </w:r>
      <w:r>
        <w:rPr>
          <w:color w:val="000000"/>
          <w:sz w:val="28"/>
          <w:szCs w:val="28"/>
        </w:rPr>
        <w:tab/>
      </w:r>
      <w:r>
        <w:rPr>
          <w:color w:val="000000"/>
          <w:sz w:val="28"/>
          <w:szCs w:val="28"/>
        </w:rPr>
        <w:tab/>
      </w:r>
      <w:r>
        <w:rPr>
          <w:color w:val="000000"/>
          <w:sz w:val="28"/>
          <w:szCs w:val="28"/>
        </w:rPr>
        <w:tab/>
      </w:r>
      <w:r>
        <w:rPr>
          <w:rFonts w:hint="eastAsia"/>
          <w:color w:val="000000"/>
          <w:sz w:val="28"/>
          <w:szCs w:val="28"/>
          <w:lang w:val="en-US" w:eastAsia="zh-CN"/>
        </w:rPr>
        <w:t xml:space="preserve">                        </w:t>
      </w:r>
      <w:r>
        <w:rPr>
          <w:rFonts w:hint="eastAsia" w:cs="宋体"/>
          <w:color w:val="000000"/>
          <w:sz w:val="28"/>
          <w:szCs w:val="28"/>
          <w:u w:val="single"/>
        </w:rPr>
        <w:t xml:space="preserve"> (公章)</w:t>
      </w:r>
    </w:p>
    <w:p>
      <w:pPr>
        <w:rPr>
          <w:color w:val="000000"/>
          <w:sz w:val="28"/>
          <w:szCs w:val="28"/>
        </w:rPr>
      </w:pPr>
    </w:p>
    <w:p>
      <w:pPr>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rFonts w:hint="eastAsia"/>
          <w:color w:val="000000"/>
          <w:sz w:val="28"/>
          <w:szCs w:val="28"/>
          <w:lang w:val="en-US" w:eastAsia="zh-CN"/>
        </w:rPr>
        <w:t xml:space="preserve">       </w:t>
      </w:r>
      <w:r>
        <w:rPr>
          <w:rFonts w:hint="eastAsia"/>
          <w:color w:val="000000"/>
          <w:sz w:val="28"/>
          <w:szCs w:val="28"/>
          <w:u w:val="single"/>
        </w:rPr>
        <w:t>2021</w:t>
      </w:r>
      <w:r>
        <w:rPr>
          <w:rFonts w:hint="eastAsia" w:cs="宋体"/>
          <w:color w:val="000000"/>
          <w:sz w:val="28"/>
          <w:szCs w:val="28"/>
          <w:u w:val="single"/>
        </w:rPr>
        <w:t>年   月    日</w:t>
      </w:r>
    </w:p>
    <w:p>
      <w:pPr>
        <w:jc w:val="center"/>
        <w:rPr>
          <w:rFonts w:ascii="宋体"/>
          <w:b/>
          <w:bCs/>
          <w:color w:val="000000"/>
          <w:szCs w:val="21"/>
        </w:rPr>
      </w:pPr>
    </w:p>
    <w:p>
      <w:pPr>
        <w:jc w:val="center"/>
        <w:rPr>
          <w:rFonts w:ascii="宋体"/>
          <w:b/>
          <w:bCs/>
          <w:color w:val="000000"/>
          <w:sz w:val="28"/>
          <w:szCs w:val="28"/>
        </w:rPr>
      </w:pPr>
    </w:p>
    <w:p>
      <w:pPr>
        <w:pStyle w:val="3"/>
        <w:numPr>
          <w:ilvl w:val="0"/>
          <w:numId w:val="0"/>
        </w:numPr>
        <w:tabs>
          <w:tab w:val="left" w:pos="840"/>
        </w:tabs>
        <w:spacing w:before="120" w:after="120" w:line="416" w:lineRule="auto"/>
        <w:ind w:left="839" w:hanging="839"/>
        <w:rPr>
          <w:rFonts w:ascii="宋体" w:hAnsi="宋体" w:eastAsia="宋体" w:cs="宋体"/>
          <w:b/>
          <w:color w:val="000000"/>
        </w:rPr>
      </w:pPr>
      <w:r>
        <w:rPr>
          <w:rFonts w:ascii="宋体" w:hAnsi="宋体" w:cs="宋体"/>
          <w:b/>
          <w:bCs/>
          <w:color w:val="000000"/>
          <w:sz w:val="28"/>
          <w:szCs w:val="28"/>
        </w:rPr>
        <w:br w:type="page"/>
      </w:r>
      <w:r>
        <w:rPr>
          <w:rFonts w:hint="eastAsia" w:ascii="宋体" w:hAnsi="宋体" w:eastAsia="宋体" w:cs="宋体"/>
          <w:b/>
          <w:color w:val="000000"/>
        </w:rPr>
        <w:t>2、公司简况</w:t>
      </w:r>
    </w:p>
    <w:p>
      <w:pPr>
        <w:pStyle w:val="17"/>
        <w:spacing w:line="360" w:lineRule="auto"/>
        <w:rPr>
          <w:rFonts w:ascii="Times New Roman" w:hAnsi="Times New Roman" w:cs="Times New Roman"/>
          <w:color w:val="000000"/>
          <w:lang w:val="en-GB"/>
        </w:rPr>
      </w:pPr>
      <w:r>
        <w:rPr>
          <w:rFonts w:hint="eastAsia" w:ascii="Times New Roman" w:hAnsi="Times New Roman" w:cs="Times New Roman"/>
          <w:color w:val="000000"/>
          <w:lang w:val="en-GB"/>
        </w:rPr>
        <w:t>2.1法定代表人身份证明</w:t>
      </w:r>
    </w:p>
    <w:p>
      <w:pPr>
        <w:pStyle w:val="17"/>
        <w:spacing w:line="360" w:lineRule="auto"/>
        <w:rPr>
          <w:rFonts w:ascii="Times New Roman" w:hAnsi="Times New Roman" w:cs="Times New Roman"/>
          <w:color w:val="000000"/>
          <w:lang w:val="en-GB"/>
        </w:rPr>
      </w:pPr>
      <w:r>
        <w:rPr>
          <w:rFonts w:hint="eastAsia" w:ascii="Times New Roman" w:hAnsi="Times New Roman" w:cs="Times New Roman"/>
          <w:color w:val="000000"/>
          <w:lang w:val="en-GB"/>
        </w:rPr>
        <w:t>2.2法定代表人授权书</w:t>
      </w:r>
    </w:p>
    <w:p>
      <w:pPr>
        <w:pStyle w:val="17"/>
        <w:spacing w:line="360" w:lineRule="auto"/>
        <w:rPr>
          <w:rFonts w:ascii="Times New Roman" w:hAnsi="Times New Roman" w:cs="Times New Roman"/>
          <w:color w:val="000000"/>
          <w:lang w:val="en-GB"/>
        </w:rPr>
      </w:pPr>
      <w:r>
        <w:rPr>
          <w:rFonts w:hint="eastAsia" w:ascii="Times New Roman" w:hAnsi="Times New Roman" w:cs="Times New Roman"/>
          <w:color w:val="000000"/>
          <w:lang w:val="en-GB"/>
        </w:rPr>
        <w:t>2.3营业执照</w:t>
      </w:r>
    </w:p>
    <w:p>
      <w:pPr>
        <w:pStyle w:val="17"/>
        <w:spacing w:line="360" w:lineRule="auto"/>
        <w:rPr>
          <w:rFonts w:ascii="Times New Roman" w:hAnsi="Times New Roman" w:cs="Times New Roman"/>
          <w:color w:val="000000"/>
          <w:lang w:val="en-GB"/>
        </w:rPr>
      </w:pPr>
      <w:r>
        <w:rPr>
          <w:rFonts w:hint="eastAsia" w:ascii="Times New Roman" w:hAnsi="Times New Roman" w:cs="Times New Roman"/>
          <w:color w:val="000000"/>
          <w:lang w:val="en-GB"/>
        </w:rPr>
        <w:t>2.4税务登记证</w:t>
      </w:r>
    </w:p>
    <w:p>
      <w:pPr>
        <w:pStyle w:val="17"/>
        <w:spacing w:line="360" w:lineRule="auto"/>
        <w:rPr>
          <w:rFonts w:ascii="Times New Roman" w:hAnsi="Times New Roman" w:cs="Times New Roman"/>
          <w:color w:val="000000"/>
          <w:lang w:val="en-GB"/>
        </w:rPr>
      </w:pPr>
      <w:r>
        <w:rPr>
          <w:rFonts w:hint="eastAsia" w:ascii="Times New Roman" w:hAnsi="Times New Roman" w:cs="Times New Roman"/>
          <w:color w:val="000000"/>
          <w:lang w:val="en-GB"/>
        </w:rPr>
        <w:t>2.5组织机构代码</w:t>
      </w:r>
    </w:p>
    <w:p>
      <w:pPr>
        <w:pStyle w:val="17"/>
        <w:spacing w:line="360" w:lineRule="auto"/>
        <w:rPr>
          <w:rFonts w:ascii="Times New Roman" w:hAnsi="Times New Roman" w:cs="Times New Roman"/>
          <w:color w:val="000000"/>
          <w:lang w:val="en-GB"/>
        </w:rPr>
      </w:pPr>
      <w:r>
        <w:rPr>
          <w:rFonts w:hint="eastAsia" w:ascii="Times New Roman" w:hAnsi="Times New Roman" w:cs="Times New Roman"/>
          <w:color w:val="000000"/>
          <w:lang w:val="en-GB"/>
        </w:rPr>
        <w:t>2.6开展三级医院住院患者陪护服务的相关证明和资料</w:t>
      </w:r>
    </w:p>
    <w:p>
      <w:pPr>
        <w:pStyle w:val="17"/>
        <w:spacing w:line="360" w:lineRule="auto"/>
        <w:rPr>
          <w:rFonts w:ascii="Times New Roman" w:hAnsi="Times New Roman" w:cs="Times New Roman"/>
          <w:color w:val="000000"/>
          <w:lang w:val="en-GB"/>
        </w:rPr>
      </w:pPr>
      <w:r>
        <w:rPr>
          <w:rFonts w:hint="eastAsia" w:ascii="Times New Roman" w:hAnsi="Times New Roman" w:cs="Times New Roman"/>
          <w:color w:val="000000"/>
        </w:rPr>
        <w:t>2.7 相关陪护服务信誉及评价等证明资料</w:t>
      </w:r>
    </w:p>
    <w:p>
      <w:pPr>
        <w:pStyle w:val="17"/>
        <w:spacing w:line="360" w:lineRule="auto"/>
        <w:rPr>
          <w:rFonts w:ascii="Times New Roman" w:hAnsi="Times New Roman" w:cs="Times New Roman"/>
          <w:color w:val="000000"/>
          <w:lang w:val="en-GB"/>
        </w:rPr>
      </w:pPr>
      <w:r>
        <w:rPr>
          <w:rFonts w:hint="eastAsia" w:ascii="Times New Roman" w:hAnsi="Times New Roman" w:cs="Times New Roman"/>
          <w:color w:val="000000"/>
          <w:lang w:val="en-GB"/>
        </w:rPr>
        <w:t>2.8员工缴交社保证明</w:t>
      </w:r>
    </w:p>
    <w:p>
      <w:pPr>
        <w:pStyle w:val="3"/>
        <w:numPr>
          <w:ilvl w:val="0"/>
          <w:numId w:val="0"/>
        </w:numPr>
        <w:tabs>
          <w:tab w:val="left" w:pos="840"/>
        </w:tabs>
        <w:spacing w:before="120" w:after="120" w:line="416" w:lineRule="auto"/>
        <w:ind w:left="839" w:hanging="839"/>
        <w:rPr>
          <w:rFonts w:ascii="宋体" w:hAnsi="宋体" w:eastAsia="宋体" w:cs="宋体"/>
          <w:b/>
          <w:color w:val="000000"/>
        </w:rPr>
      </w:pPr>
      <w:r>
        <w:rPr>
          <w:rFonts w:hint="eastAsia" w:ascii="宋体" w:hAnsi="宋体" w:eastAsia="宋体" w:cs="宋体"/>
          <w:b/>
          <w:color w:val="000000"/>
        </w:rPr>
        <w:t>3、公司管理人员的资格、能力和业绩</w:t>
      </w:r>
    </w:p>
    <w:tbl>
      <w:tblPr>
        <w:tblStyle w:val="30"/>
        <w:tblW w:w="8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380"/>
        <w:gridCol w:w="660"/>
        <w:gridCol w:w="705"/>
        <w:gridCol w:w="1620"/>
        <w:gridCol w:w="1125"/>
        <w:gridCol w:w="2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30" w:type="dxa"/>
            <w:noWrap/>
            <w:vAlign w:val="center"/>
          </w:tcPr>
          <w:p>
            <w:pPr>
              <w:jc w:val="center"/>
              <w:rPr>
                <w:rFonts w:ascii="宋体"/>
                <w:color w:val="000000"/>
                <w:szCs w:val="21"/>
              </w:rPr>
            </w:pPr>
            <w:r>
              <w:rPr>
                <w:rFonts w:hint="eastAsia" w:ascii="宋体" w:hAnsi="宋体"/>
                <w:color w:val="000000"/>
                <w:szCs w:val="21"/>
              </w:rPr>
              <w:t>序号</w:t>
            </w:r>
          </w:p>
        </w:tc>
        <w:tc>
          <w:tcPr>
            <w:tcW w:w="1380" w:type="dxa"/>
            <w:noWrap/>
            <w:vAlign w:val="center"/>
          </w:tcPr>
          <w:p>
            <w:pPr>
              <w:jc w:val="center"/>
              <w:rPr>
                <w:rFonts w:ascii="宋体"/>
                <w:color w:val="000000"/>
                <w:szCs w:val="21"/>
              </w:rPr>
            </w:pPr>
            <w:r>
              <w:rPr>
                <w:rFonts w:hint="eastAsia" w:ascii="宋体" w:hAnsi="宋体"/>
                <w:color w:val="000000"/>
                <w:szCs w:val="21"/>
              </w:rPr>
              <w:t>姓名</w:t>
            </w:r>
          </w:p>
        </w:tc>
        <w:tc>
          <w:tcPr>
            <w:tcW w:w="660" w:type="dxa"/>
            <w:noWrap/>
            <w:vAlign w:val="center"/>
          </w:tcPr>
          <w:p>
            <w:pPr>
              <w:jc w:val="center"/>
              <w:rPr>
                <w:rFonts w:ascii="宋体"/>
                <w:color w:val="000000"/>
                <w:szCs w:val="21"/>
              </w:rPr>
            </w:pPr>
            <w:r>
              <w:rPr>
                <w:rFonts w:hint="eastAsia" w:ascii="宋体" w:hAnsi="宋体"/>
                <w:color w:val="000000"/>
                <w:szCs w:val="21"/>
              </w:rPr>
              <w:t>性别</w:t>
            </w:r>
          </w:p>
        </w:tc>
        <w:tc>
          <w:tcPr>
            <w:tcW w:w="705" w:type="dxa"/>
            <w:noWrap/>
            <w:vAlign w:val="center"/>
          </w:tcPr>
          <w:p>
            <w:pPr>
              <w:jc w:val="center"/>
              <w:rPr>
                <w:rFonts w:ascii="宋体"/>
                <w:color w:val="000000"/>
                <w:szCs w:val="21"/>
              </w:rPr>
            </w:pPr>
            <w:r>
              <w:rPr>
                <w:rFonts w:hint="eastAsia" w:ascii="宋体" w:hAnsi="宋体"/>
                <w:color w:val="000000"/>
                <w:szCs w:val="21"/>
              </w:rPr>
              <w:t>年龄</w:t>
            </w:r>
          </w:p>
        </w:tc>
        <w:tc>
          <w:tcPr>
            <w:tcW w:w="1620" w:type="dxa"/>
            <w:noWrap/>
            <w:vAlign w:val="center"/>
          </w:tcPr>
          <w:p>
            <w:pPr>
              <w:jc w:val="center"/>
              <w:rPr>
                <w:rFonts w:ascii="宋体"/>
                <w:color w:val="000000"/>
                <w:szCs w:val="21"/>
              </w:rPr>
            </w:pPr>
            <w:r>
              <w:rPr>
                <w:rFonts w:hint="eastAsia" w:ascii="宋体" w:hAnsi="宋体"/>
                <w:color w:val="000000"/>
                <w:szCs w:val="21"/>
              </w:rPr>
              <w:t>资格证书</w:t>
            </w:r>
          </w:p>
        </w:tc>
        <w:tc>
          <w:tcPr>
            <w:tcW w:w="1125" w:type="dxa"/>
            <w:noWrap/>
            <w:vAlign w:val="center"/>
          </w:tcPr>
          <w:p>
            <w:pPr>
              <w:jc w:val="center"/>
              <w:rPr>
                <w:rFonts w:ascii="宋体"/>
                <w:color w:val="000000"/>
                <w:szCs w:val="21"/>
              </w:rPr>
            </w:pPr>
            <w:r>
              <w:rPr>
                <w:rFonts w:hint="eastAsia" w:ascii="宋体" w:hAnsi="宋体"/>
                <w:color w:val="000000"/>
                <w:szCs w:val="21"/>
              </w:rPr>
              <w:t>拟任职务</w:t>
            </w:r>
          </w:p>
        </w:tc>
        <w:tc>
          <w:tcPr>
            <w:tcW w:w="2677" w:type="dxa"/>
            <w:noWrap/>
            <w:vAlign w:val="center"/>
          </w:tcPr>
          <w:p>
            <w:pPr>
              <w:jc w:val="center"/>
              <w:rPr>
                <w:rFonts w:ascii="宋体"/>
                <w:color w:val="000000"/>
                <w:szCs w:val="21"/>
              </w:rPr>
            </w:pPr>
            <w:r>
              <w:rPr>
                <w:rFonts w:hint="eastAsia" w:ascii="宋体" w:hAnsi="宋体"/>
                <w:color w:val="000000"/>
                <w:szCs w:val="21"/>
              </w:rPr>
              <w:t>从事管理经历</w:t>
            </w:r>
            <w:r>
              <w:rPr>
                <w:rFonts w:ascii="宋体" w:hAnsi="宋体"/>
                <w:color w:val="000000"/>
                <w:szCs w:val="21"/>
              </w:rPr>
              <w:t>/</w:t>
            </w:r>
            <w:r>
              <w:rPr>
                <w:rFonts w:hint="eastAsia" w:ascii="宋体" w:hAnsi="宋体"/>
                <w:color w:val="000000"/>
                <w:szCs w:val="21"/>
              </w:rPr>
              <w:t>年限</w:t>
            </w:r>
            <w:r>
              <w:rPr>
                <w:rFonts w:ascii="宋体" w:hAnsi="宋体"/>
                <w:color w:val="000000"/>
                <w:szCs w:val="21"/>
              </w:rPr>
              <w:t>/</w:t>
            </w:r>
            <w:r>
              <w:rPr>
                <w:rFonts w:hint="eastAsia" w:ascii="宋体" w:hAnsi="宋体"/>
                <w:color w:val="000000"/>
                <w:szCs w:val="21"/>
              </w:rPr>
              <w:t>同类型项目经验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0" w:type="dxa"/>
            <w:noWrap/>
            <w:vAlign w:val="center"/>
          </w:tcPr>
          <w:p>
            <w:pPr>
              <w:jc w:val="center"/>
              <w:rPr>
                <w:color w:val="000000"/>
                <w:szCs w:val="21"/>
              </w:rPr>
            </w:pPr>
            <w:r>
              <w:rPr>
                <w:color w:val="000000"/>
                <w:szCs w:val="21"/>
              </w:rPr>
              <w:t>1</w:t>
            </w:r>
          </w:p>
        </w:tc>
        <w:tc>
          <w:tcPr>
            <w:tcW w:w="1380" w:type="dxa"/>
            <w:noWrap/>
          </w:tcPr>
          <w:p>
            <w:pPr>
              <w:jc w:val="center"/>
              <w:rPr>
                <w:rFonts w:ascii="宋体"/>
                <w:color w:val="000000"/>
                <w:szCs w:val="21"/>
              </w:rPr>
            </w:pPr>
          </w:p>
        </w:tc>
        <w:tc>
          <w:tcPr>
            <w:tcW w:w="660" w:type="dxa"/>
            <w:noWrap/>
          </w:tcPr>
          <w:p>
            <w:pPr>
              <w:jc w:val="center"/>
              <w:rPr>
                <w:rFonts w:ascii="宋体"/>
                <w:color w:val="000000"/>
                <w:szCs w:val="21"/>
              </w:rPr>
            </w:pPr>
          </w:p>
        </w:tc>
        <w:tc>
          <w:tcPr>
            <w:tcW w:w="705" w:type="dxa"/>
            <w:noWrap/>
          </w:tcPr>
          <w:p>
            <w:pPr>
              <w:jc w:val="center"/>
              <w:rPr>
                <w:rFonts w:ascii="宋体"/>
                <w:color w:val="000000"/>
                <w:szCs w:val="21"/>
              </w:rPr>
            </w:pPr>
          </w:p>
        </w:tc>
        <w:tc>
          <w:tcPr>
            <w:tcW w:w="1620" w:type="dxa"/>
            <w:noWrap/>
          </w:tcPr>
          <w:p>
            <w:pPr>
              <w:jc w:val="center"/>
              <w:rPr>
                <w:rFonts w:ascii="宋体"/>
                <w:color w:val="000000"/>
                <w:szCs w:val="21"/>
              </w:rPr>
            </w:pPr>
          </w:p>
        </w:tc>
        <w:tc>
          <w:tcPr>
            <w:tcW w:w="1125" w:type="dxa"/>
            <w:noWrap/>
          </w:tcPr>
          <w:p>
            <w:pPr>
              <w:jc w:val="center"/>
              <w:rPr>
                <w:rFonts w:ascii="宋体"/>
                <w:color w:val="000000"/>
                <w:szCs w:val="21"/>
              </w:rPr>
            </w:pPr>
          </w:p>
        </w:tc>
        <w:tc>
          <w:tcPr>
            <w:tcW w:w="2677" w:type="dxa"/>
            <w:noWrap/>
          </w:tcPr>
          <w:p>
            <w:pPr>
              <w:jc w:val="cente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0" w:type="dxa"/>
            <w:noWrap/>
            <w:vAlign w:val="center"/>
          </w:tcPr>
          <w:p>
            <w:pPr>
              <w:jc w:val="center"/>
              <w:rPr>
                <w:color w:val="000000"/>
                <w:szCs w:val="21"/>
              </w:rPr>
            </w:pPr>
            <w:r>
              <w:rPr>
                <w:color w:val="000000"/>
                <w:szCs w:val="21"/>
              </w:rPr>
              <w:t>2</w:t>
            </w:r>
          </w:p>
        </w:tc>
        <w:tc>
          <w:tcPr>
            <w:tcW w:w="1380" w:type="dxa"/>
            <w:noWrap/>
          </w:tcPr>
          <w:p>
            <w:pPr>
              <w:jc w:val="center"/>
              <w:rPr>
                <w:rFonts w:ascii="宋体"/>
                <w:color w:val="000000"/>
                <w:szCs w:val="21"/>
              </w:rPr>
            </w:pPr>
          </w:p>
        </w:tc>
        <w:tc>
          <w:tcPr>
            <w:tcW w:w="660" w:type="dxa"/>
            <w:noWrap/>
          </w:tcPr>
          <w:p>
            <w:pPr>
              <w:jc w:val="center"/>
              <w:rPr>
                <w:rFonts w:ascii="宋体"/>
                <w:color w:val="000000"/>
                <w:szCs w:val="21"/>
              </w:rPr>
            </w:pPr>
          </w:p>
        </w:tc>
        <w:tc>
          <w:tcPr>
            <w:tcW w:w="705" w:type="dxa"/>
            <w:noWrap/>
          </w:tcPr>
          <w:p>
            <w:pPr>
              <w:jc w:val="center"/>
              <w:rPr>
                <w:rFonts w:ascii="宋体"/>
                <w:color w:val="000000"/>
                <w:szCs w:val="21"/>
              </w:rPr>
            </w:pPr>
          </w:p>
        </w:tc>
        <w:tc>
          <w:tcPr>
            <w:tcW w:w="1620" w:type="dxa"/>
            <w:noWrap/>
          </w:tcPr>
          <w:p>
            <w:pPr>
              <w:jc w:val="center"/>
              <w:rPr>
                <w:rFonts w:ascii="宋体"/>
                <w:color w:val="000000"/>
                <w:szCs w:val="21"/>
              </w:rPr>
            </w:pPr>
          </w:p>
        </w:tc>
        <w:tc>
          <w:tcPr>
            <w:tcW w:w="1125" w:type="dxa"/>
            <w:noWrap/>
          </w:tcPr>
          <w:p>
            <w:pPr>
              <w:jc w:val="center"/>
              <w:rPr>
                <w:rFonts w:ascii="宋体"/>
                <w:color w:val="000000"/>
                <w:szCs w:val="21"/>
              </w:rPr>
            </w:pPr>
          </w:p>
        </w:tc>
        <w:tc>
          <w:tcPr>
            <w:tcW w:w="2677" w:type="dxa"/>
            <w:noWrap/>
          </w:tcPr>
          <w:p>
            <w:pPr>
              <w:jc w:val="cente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0" w:type="dxa"/>
            <w:noWrap/>
            <w:vAlign w:val="center"/>
          </w:tcPr>
          <w:p>
            <w:pPr>
              <w:jc w:val="center"/>
              <w:rPr>
                <w:color w:val="000000"/>
                <w:szCs w:val="21"/>
              </w:rPr>
            </w:pPr>
            <w:r>
              <w:rPr>
                <w:color w:val="000000"/>
                <w:szCs w:val="21"/>
              </w:rPr>
              <w:t>3</w:t>
            </w:r>
          </w:p>
        </w:tc>
        <w:tc>
          <w:tcPr>
            <w:tcW w:w="1380" w:type="dxa"/>
            <w:noWrap/>
          </w:tcPr>
          <w:p>
            <w:pPr>
              <w:jc w:val="center"/>
              <w:rPr>
                <w:rFonts w:ascii="宋体"/>
                <w:color w:val="000000"/>
                <w:szCs w:val="21"/>
              </w:rPr>
            </w:pPr>
          </w:p>
        </w:tc>
        <w:tc>
          <w:tcPr>
            <w:tcW w:w="660" w:type="dxa"/>
            <w:noWrap/>
          </w:tcPr>
          <w:p>
            <w:pPr>
              <w:jc w:val="center"/>
              <w:rPr>
                <w:rFonts w:ascii="宋体"/>
                <w:color w:val="000000"/>
                <w:szCs w:val="21"/>
              </w:rPr>
            </w:pPr>
          </w:p>
        </w:tc>
        <w:tc>
          <w:tcPr>
            <w:tcW w:w="705" w:type="dxa"/>
            <w:noWrap/>
          </w:tcPr>
          <w:p>
            <w:pPr>
              <w:jc w:val="center"/>
              <w:rPr>
                <w:rFonts w:ascii="宋体"/>
                <w:color w:val="000000"/>
                <w:szCs w:val="21"/>
              </w:rPr>
            </w:pPr>
          </w:p>
        </w:tc>
        <w:tc>
          <w:tcPr>
            <w:tcW w:w="1620" w:type="dxa"/>
            <w:noWrap/>
          </w:tcPr>
          <w:p>
            <w:pPr>
              <w:jc w:val="center"/>
              <w:rPr>
                <w:rFonts w:ascii="宋体"/>
                <w:color w:val="000000"/>
                <w:szCs w:val="21"/>
              </w:rPr>
            </w:pPr>
          </w:p>
        </w:tc>
        <w:tc>
          <w:tcPr>
            <w:tcW w:w="1125" w:type="dxa"/>
            <w:noWrap/>
          </w:tcPr>
          <w:p>
            <w:pPr>
              <w:jc w:val="center"/>
              <w:rPr>
                <w:rFonts w:ascii="宋体"/>
                <w:color w:val="000000"/>
                <w:szCs w:val="21"/>
              </w:rPr>
            </w:pPr>
          </w:p>
        </w:tc>
        <w:tc>
          <w:tcPr>
            <w:tcW w:w="2677" w:type="dxa"/>
            <w:noWrap/>
          </w:tcPr>
          <w:p>
            <w:pPr>
              <w:jc w:val="cente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0" w:type="dxa"/>
            <w:noWrap/>
            <w:vAlign w:val="center"/>
          </w:tcPr>
          <w:p>
            <w:pPr>
              <w:jc w:val="center"/>
              <w:rPr>
                <w:color w:val="000000"/>
                <w:szCs w:val="21"/>
              </w:rPr>
            </w:pPr>
            <w:r>
              <w:rPr>
                <w:color w:val="000000"/>
                <w:szCs w:val="21"/>
              </w:rPr>
              <w:t>4</w:t>
            </w:r>
          </w:p>
        </w:tc>
        <w:tc>
          <w:tcPr>
            <w:tcW w:w="1380" w:type="dxa"/>
            <w:noWrap/>
          </w:tcPr>
          <w:p>
            <w:pPr>
              <w:jc w:val="center"/>
              <w:rPr>
                <w:rFonts w:ascii="宋体"/>
                <w:color w:val="000000"/>
                <w:szCs w:val="21"/>
              </w:rPr>
            </w:pPr>
          </w:p>
        </w:tc>
        <w:tc>
          <w:tcPr>
            <w:tcW w:w="660" w:type="dxa"/>
            <w:noWrap/>
          </w:tcPr>
          <w:p>
            <w:pPr>
              <w:jc w:val="center"/>
              <w:rPr>
                <w:rFonts w:ascii="宋体"/>
                <w:color w:val="000000"/>
                <w:szCs w:val="21"/>
              </w:rPr>
            </w:pPr>
          </w:p>
        </w:tc>
        <w:tc>
          <w:tcPr>
            <w:tcW w:w="705" w:type="dxa"/>
            <w:noWrap/>
          </w:tcPr>
          <w:p>
            <w:pPr>
              <w:jc w:val="center"/>
              <w:rPr>
                <w:rFonts w:ascii="宋体"/>
                <w:color w:val="000000"/>
                <w:szCs w:val="21"/>
              </w:rPr>
            </w:pPr>
          </w:p>
        </w:tc>
        <w:tc>
          <w:tcPr>
            <w:tcW w:w="1620" w:type="dxa"/>
            <w:noWrap/>
          </w:tcPr>
          <w:p>
            <w:pPr>
              <w:jc w:val="center"/>
              <w:rPr>
                <w:rFonts w:ascii="宋体"/>
                <w:color w:val="000000"/>
                <w:szCs w:val="21"/>
              </w:rPr>
            </w:pPr>
          </w:p>
        </w:tc>
        <w:tc>
          <w:tcPr>
            <w:tcW w:w="1125" w:type="dxa"/>
            <w:noWrap/>
          </w:tcPr>
          <w:p>
            <w:pPr>
              <w:jc w:val="center"/>
              <w:rPr>
                <w:rFonts w:ascii="宋体"/>
                <w:color w:val="000000"/>
                <w:szCs w:val="21"/>
              </w:rPr>
            </w:pPr>
          </w:p>
        </w:tc>
        <w:tc>
          <w:tcPr>
            <w:tcW w:w="2677" w:type="dxa"/>
            <w:noWrap/>
          </w:tcPr>
          <w:p>
            <w:pPr>
              <w:jc w:val="cente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0" w:type="dxa"/>
            <w:noWrap/>
            <w:vAlign w:val="center"/>
          </w:tcPr>
          <w:p>
            <w:pPr>
              <w:jc w:val="center"/>
              <w:rPr>
                <w:color w:val="000000"/>
                <w:szCs w:val="21"/>
              </w:rPr>
            </w:pPr>
            <w:r>
              <w:rPr>
                <w:color w:val="000000"/>
                <w:szCs w:val="21"/>
              </w:rPr>
              <w:t>5</w:t>
            </w:r>
          </w:p>
        </w:tc>
        <w:tc>
          <w:tcPr>
            <w:tcW w:w="1380" w:type="dxa"/>
            <w:noWrap/>
          </w:tcPr>
          <w:p>
            <w:pPr>
              <w:jc w:val="center"/>
              <w:rPr>
                <w:rFonts w:ascii="宋体"/>
                <w:color w:val="000000"/>
                <w:szCs w:val="21"/>
              </w:rPr>
            </w:pPr>
          </w:p>
        </w:tc>
        <w:tc>
          <w:tcPr>
            <w:tcW w:w="660" w:type="dxa"/>
            <w:noWrap/>
          </w:tcPr>
          <w:p>
            <w:pPr>
              <w:jc w:val="center"/>
              <w:rPr>
                <w:rFonts w:ascii="宋体"/>
                <w:color w:val="000000"/>
                <w:szCs w:val="21"/>
              </w:rPr>
            </w:pPr>
          </w:p>
        </w:tc>
        <w:tc>
          <w:tcPr>
            <w:tcW w:w="705" w:type="dxa"/>
            <w:noWrap/>
          </w:tcPr>
          <w:p>
            <w:pPr>
              <w:jc w:val="center"/>
              <w:rPr>
                <w:rFonts w:ascii="宋体"/>
                <w:color w:val="000000"/>
                <w:szCs w:val="21"/>
              </w:rPr>
            </w:pPr>
          </w:p>
        </w:tc>
        <w:tc>
          <w:tcPr>
            <w:tcW w:w="1620" w:type="dxa"/>
            <w:noWrap/>
          </w:tcPr>
          <w:p>
            <w:pPr>
              <w:jc w:val="center"/>
              <w:rPr>
                <w:rFonts w:ascii="宋体"/>
                <w:color w:val="000000"/>
                <w:szCs w:val="21"/>
              </w:rPr>
            </w:pPr>
          </w:p>
        </w:tc>
        <w:tc>
          <w:tcPr>
            <w:tcW w:w="1125" w:type="dxa"/>
            <w:noWrap/>
          </w:tcPr>
          <w:p>
            <w:pPr>
              <w:jc w:val="center"/>
              <w:rPr>
                <w:rFonts w:ascii="宋体"/>
                <w:color w:val="000000"/>
                <w:szCs w:val="21"/>
              </w:rPr>
            </w:pPr>
          </w:p>
        </w:tc>
        <w:tc>
          <w:tcPr>
            <w:tcW w:w="2677" w:type="dxa"/>
            <w:noWrap/>
          </w:tcPr>
          <w:p>
            <w:pPr>
              <w:jc w:val="center"/>
              <w:rPr>
                <w:rFonts w:ascii="宋体"/>
                <w:color w:val="000000"/>
                <w:szCs w:val="21"/>
              </w:rPr>
            </w:pPr>
          </w:p>
        </w:tc>
      </w:tr>
    </w:tbl>
    <w:p>
      <w:pPr>
        <w:jc w:val="left"/>
        <w:rPr>
          <w:rFonts w:ascii="黑体" w:hAnsi="黑体" w:eastAsia="黑体" w:cs="宋体"/>
          <w:b/>
          <w:bCs/>
          <w:color w:val="000000"/>
          <w:sz w:val="24"/>
        </w:rPr>
      </w:pPr>
    </w:p>
    <w:p>
      <w:pPr>
        <w:pStyle w:val="3"/>
        <w:numPr>
          <w:ilvl w:val="0"/>
          <w:numId w:val="0"/>
        </w:numPr>
        <w:tabs>
          <w:tab w:val="left" w:pos="840"/>
        </w:tabs>
        <w:spacing w:before="120" w:after="120" w:line="416" w:lineRule="auto"/>
        <w:ind w:left="839" w:hanging="839"/>
        <w:rPr>
          <w:rFonts w:ascii="宋体" w:hAnsi="宋体" w:eastAsia="宋体" w:cs="宋体"/>
          <w:b/>
          <w:color w:val="000000"/>
        </w:rPr>
      </w:pPr>
      <w:r>
        <w:rPr>
          <w:rFonts w:hint="eastAsia" w:ascii="宋体" w:hAnsi="宋体" w:eastAsia="宋体" w:cs="宋体"/>
          <w:b/>
          <w:color w:val="000000"/>
        </w:rPr>
        <w:t>4、公司开展住院患者陪护服务的经验</w:t>
      </w:r>
    </w:p>
    <w:tbl>
      <w:tblPr>
        <w:tblStyle w:val="30"/>
        <w:tblW w:w="89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1380"/>
        <w:gridCol w:w="1455"/>
        <w:gridCol w:w="1605"/>
        <w:gridCol w:w="1320"/>
        <w:gridCol w:w="1515"/>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9" w:type="dxa"/>
            <w:noWrap/>
            <w:vAlign w:val="center"/>
          </w:tcPr>
          <w:p>
            <w:pPr>
              <w:tabs>
                <w:tab w:val="left" w:pos="1365"/>
                <w:tab w:val="left" w:pos="1575"/>
              </w:tabs>
              <w:spacing w:line="360" w:lineRule="auto"/>
              <w:jc w:val="center"/>
              <w:rPr>
                <w:rFonts w:ascii="宋体"/>
                <w:color w:val="000000"/>
                <w:szCs w:val="21"/>
              </w:rPr>
            </w:pPr>
            <w:r>
              <w:rPr>
                <w:rFonts w:hint="eastAsia" w:ascii="宋体"/>
                <w:color w:val="000000"/>
                <w:szCs w:val="21"/>
              </w:rPr>
              <w:t>序号</w:t>
            </w:r>
          </w:p>
        </w:tc>
        <w:tc>
          <w:tcPr>
            <w:tcW w:w="1380" w:type="dxa"/>
            <w:noWrap/>
            <w:vAlign w:val="center"/>
          </w:tcPr>
          <w:p>
            <w:pPr>
              <w:tabs>
                <w:tab w:val="left" w:pos="1365"/>
                <w:tab w:val="left" w:pos="1575"/>
              </w:tabs>
              <w:spacing w:line="360" w:lineRule="auto"/>
              <w:jc w:val="center"/>
              <w:rPr>
                <w:rFonts w:ascii="宋体"/>
                <w:color w:val="000000"/>
                <w:szCs w:val="21"/>
              </w:rPr>
            </w:pPr>
            <w:r>
              <w:rPr>
                <w:rFonts w:hint="eastAsia" w:ascii="宋体"/>
                <w:color w:val="000000"/>
                <w:szCs w:val="21"/>
              </w:rPr>
              <w:t>项目类型</w:t>
            </w:r>
          </w:p>
          <w:p>
            <w:pPr>
              <w:tabs>
                <w:tab w:val="left" w:pos="1365"/>
                <w:tab w:val="left" w:pos="1575"/>
              </w:tabs>
              <w:spacing w:line="360" w:lineRule="auto"/>
              <w:jc w:val="center"/>
              <w:rPr>
                <w:rFonts w:ascii="宋体"/>
                <w:color w:val="000000"/>
                <w:szCs w:val="21"/>
              </w:rPr>
            </w:pPr>
            <w:r>
              <w:rPr>
                <w:rFonts w:hint="eastAsia" w:ascii="宋体"/>
                <w:color w:val="000000"/>
                <w:szCs w:val="21"/>
              </w:rPr>
              <w:t>（陪护服务）</w:t>
            </w:r>
          </w:p>
        </w:tc>
        <w:tc>
          <w:tcPr>
            <w:tcW w:w="1455" w:type="dxa"/>
            <w:noWrap/>
            <w:vAlign w:val="center"/>
          </w:tcPr>
          <w:p>
            <w:pPr>
              <w:tabs>
                <w:tab w:val="left" w:pos="1365"/>
                <w:tab w:val="left" w:pos="1575"/>
              </w:tabs>
              <w:spacing w:line="360" w:lineRule="auto"/>
              <w:jc w:val="center"/>
              <w:rPr>
                <w:rFonts w:ascii="宋体"/>
                <w:color w:val="000000"/>
                <w:szCs w:val="21"/>
              </w:rPr>
            </w:pPr>
            <w:r>
              <w:rPr>
                <w:rFonts w:hint="eastAsia" w:ascii="宋体"/>
                <w:color w:val="000000"/>
                <w:szCs w:val="21"/>
              </w:rPr>
              <w:t>项目医院/地址</w:t>
            </w:r>
          </w:p>
        </w:tc>
        <w:tc>
          <w:tcPr>
            <w:tcW w:w="1605" w:type="dxa"/>
            <w:noWrap/>
            <w:vAlign w:val="center"/>
          </w:tcPr>
          <w:p>
            <w:pPr>
              <w:tabs>
                <w:tab w:val="left" w:pos="1365"/>
                <w:tab w:val="left" w:pos="1575"/>
              </w:tabs>
              <w:spacing w:line="360" w:lineRule="auto"/>
              <w:jc w:val="center"/>
              <w:rPr>
                <w:rFonts w:ascii="宋体"/>
                <w:color w:val="000000"/>
                <w:szCs w:val="21"/>
              </w:rPr>
            </w:pPr>
            <w:r>
              <w:rPr>
                <w:rFonts w:hint="eastAsia" w:ascii="宋体"/>
                <w:color w:val="000000"/>
                <w:szCs w:val="21"/>
              </w:rPr>
              <w:t>项目规模</w:t>
            </w:r>
          </w:p>
          <w:p>
            <w:pPr>
              <w:tabs>
                <w:tab w:val="left" w:pos="1365"/>
                <w:tab w:val="left" w:pos="1575"/>
              </w:tabs>
              <w:spacing w:line="360" w:lineRule="auto"/>
              <w:jc w:val="center"/>
              <w:rPr>
                <w:rFonts w:ascii="宋体"/>
                <w:color w:val="000000"/>
                <w:szCs w:val="21"/>
              </w:rPr>
            </w:pPr>
            <w:r>
              <w:rPr>
                <w:rFonts w:hint="eastAsia" w:ascii="宋体"/>
                <w:color w:val="000000"/>
                <w:szCs w:val="21"/>
              </w:rPr>
              <w:t>（服务床位数）</w:t>
            </w:r>
          </w:p>
        </w:tc>
        <w:tc>
          <w:tcPr>
            <w:tcW w:w="1320" w:type="dxa"/>
            <w:noWrap/>
            <w:vAlign w:val="center"/>
          </w:tcPr>
          <w:p>
            <w:pPr>
              <w:tabs>
                <w:tab w:val="left" w:pos="1365"/>
                <w:tab w:val="left" w:pos="1575"/>
              </w:tabs>
              <w:spacing w:line="360" w:lineRule="auto"/>
              <w:jc w:val="center"/>
              <w:rPr>
                <w:rFonts w:ascii="宋体"/>
                <w:color w:val="000000"/>
                <w:szCs w:val="21"/>
              </w:rPr>
            </w:pPr>
            <w:r>
              <w:rPr>
                <w:rFonts w:hint="eastAsia" w:ascii="宋体"/>
                <w:color w:val="000000"/>
                <w:szCs w:val="21"/>
              </w:rPr>
              <w:t>医院类型</w:t>
            </w:r>
          </w:p>
          <w:p>
            <w:pPr>
              <w:tabs>
                <w:tab w:val="left" w:pos="1365"/>
                <w:tab w:val="left" w:pos="1575"/>
              </w:tabs>
              <w:spacing w:line="360" w:lineRule="auto"/>
              <w:jc w:val="center"/>
              <w:rPr>
                <w:rFonts w:ascii="宋体"/>
                <w:color w:val="000000"/>
                <w:szCs w:val="21"/>
              </w:rPr>
            </w:pPr>
            <w:r>
              <w:rPr>
                <w:rFonts w:hint="eastAsia" w:ascii="宋体"/>
                <w:color w:val="000000"/>
                <w:szCs w:val="21"/>
              </w:rPr>
              <w:t>（医院等级）</w:t>
            </w:r>
          </w:p>
        </w:tc>
        <w:tc>
          <w:tcPr>
            <w:tcW w:w="1515" w:type="dxa"/>
            <w:noWrap/>
            <w:vAlign w:val="center"/>
          </w:tcPr>
          <w:p>
            <w:pPr>
              <w:tabs>
                <w:tab w:val="left" w:pos="1365"/>
                <w:tab w:val="left" w:pos="1575"/>
              </w:tabs>
              <w:spacing w:line="360" w:lineRule="auto"/>
              <w:jc w:val="center"/>
              <w:rPr>
                <w:rFonts w:ascii="宋体"/>
                <w:color w:val="000000"/>
                <w:szCs w:val="21"/>
              </w:rPr>
            </w:pPr>
            <w:r>
              <w:rPr>
                <w:rFonts w:hint="eastAsia" w:ascii="宋体"/>
                <w:color w:val="000000"/>
                <w:szCs w:val="21"/>
              </w:rPr>
              <w:t>开始时间-结束时间</w:t>
            </w:r>
          </w:p>
        </w:tc>
        <w:tc>
          <w:tcPr>
            <w:tcW w:w="938" w:type="dxa"/>
            <w:noWrap/>
            <w:vAlign w:val="center"/>
          </w:tcPr>
          <w:p>
            <w:pPr>
              <w:tabs>
                <w:tab w:val="left" w:pos="1365"/>
                <w:tab w:val="left" w:pos="1575"/>
              </w:tabs>
              <w:spacing w:line="360" w:lineRule="auto"/>
              <w:jc w:val="center"/>
              <w:rPr>
                <w:rFonts w:ascii="宋体"/>
                <w:color w:val="000000"/>
                <w:szCs w:val="21"/>
              </w:rPr>
            </w:pPr>
            <w:r>
              <w:rPr>
                <w:rFonts w:hint="eastAsia" w:ascii="宋体"/>
                <w:color w:val="000000"/>
                <w:szCs w:val="21"/>
              </w:rPr>
              <w:t>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9" w:type="dxa"/>
            <w:noWrap/>
            <w:vAlign w:val="center"/>
          </w:tcPr>
          <w:p>
            <w:pPr>
              <w:spacing w:line="360" w:lineRule="auto"/>
              <w:jc w:val="center"/>
              <w:rPr>
                <w:color w:val="000000"/>
                <w:szCs w:val="21"/>
              </w:rPr>
            </w:pPr>
            <w:r>
              <w:rPr>
                <w:rFonts w:hint="eastAsia"/>
                <w:color w:val="000000"/>
                <w:szCs w:val="21"/>
              </w:rPr>
              <w:t>1</w:t>
            </w:r>
          </w:p>
        </w:tc>
        <w:tc>
          <w:tcPr>
            <w:tcW w:w="1380" w:type="dxa"/>
            <w:noWrap/>
            <w:vAlign w:val="center"/>
          </w:tcPr>
          <w:p>
            <w:pPr>
              <w:spacing w:line="360" w:lineRule="auto"/>
              <w:jc w:val="center"/>
              <w:rPr>
                <w:color w:val="000000"/>
                <w:szCs w:val="21"/>
              </w:rPr>
            </w:pPr>
          </w:p>
        </w:tc>
        <w:tc>
          <w:tcPr>
            <w:tcW w:w="1455" w:type="dxa"/>
            <w:noWrap/>
            <w:vAlign w:val="center"/>
          </w:tcPr>
          <w:p>
            <w:pPr>
              <w:spacing w:line="360" w:lineRule="auto"/>
              <w:jc w:val="center"/>
              <w:rPr>
                <w:color w:val="000000"/>
                <w:szCs w:val="21"/>
              </w:rPr>
            </w:pPr>
          </w:p>
        </w:tc>
        <w:tc>
          <w:tcPr>
            <w:tcW w:w="1605" w:type="dxa"/>
            <w:noWrap/>
          </w:tcPr>
          <w:p>
            <w:pPr>
              <w:spacing w:line="360" w:lineRule="auto"/>
              <w:jc w:val="center"/>
              <w:rPr>
                <w:color w:val="000000"/>
                <w:szCs w:val="21"/>
              </w:rPr>
            </w:pPr>
          </w:p>
        </w:tc>
        <w:tc>
          <w:tcPr>
            <w:tcW w:w="1320" w:type="dxa"/>
            <w:noWrap/>
            <w:vAlign w:val="center"/>
          </w:tcPr>
          <w:p>
            <w:pPr>
              <w:spacing w:line="360" w:lineRule="auto"/>
              <w:jc w:val="center"/>
              <w:rPr>
                <w:color w:val="000000"/>
                <w:szCs w:val="21"/>
              </w:rPr>
            </w:pPr>
          </w:p>
        </w:tc>
        <w:tc>
          <w:tcPr>
            <w:tcW w:w="1515" w:type="dxa"/>
            <w:noWrap/>
            <w:vAlign w:val="center"/>
          </w:tcPr>
          <w:p>
            <w:pPr>
              <w:spacing w:line="360" w:lineRule="auto"/>
              <w:jc w:val="center"/>
              <w:rPr>
                <w:color w:val="000000"/>
                <w:szCs w:val="21"/>
              </w:rPr>
            </w:pPr>
          </w:p>
        </w:tc>
        <w:tc>
          <w:tcPr>
            <w:tcW w:w="938" w:type="dxa"/>
            <w:noWrap/>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9" w:type="dxa"/>
            <w:noWrap/>
            <w:vAlign w:val="center"/>
          </w:tcPr>
          <w:p>
            <w:pPr>
              <w:spacing w:line="360" w:lineRule="auto"/>
              <w:jc w:val="center"/>
              <w:rPr>
                <w:color w:val="000000"/>
                <w:szCs w:val="21"/>
              </w:rPr>
            </w:pPr>
            <w:r>
              <w:rPr>
                <w:rFonts w:hint="eastAsia"/>
                <w:color w:val="000000"/>
                <w:szCs w:val="21"/>
              </w:rPr>
              <w:t>2</w:t>
            </w:r>
          </w:p>
        </w:tc>
        <w:tc>
          <w:tcPr>
            <w:tcW w:w="1380" w:type="dxa"/>
            <w:noWrap/>
            <w:vAlign w:val="center"/>
          </w:tcPr>
          <w:p>
            <w:pPr>
              <w:spacing w:line="360" w:lineRule="auto"/>
              <w:jc w:val="center"/>
              <w:rPr>
                <w:color w:val="000000"/>
                <w:szCs w:val="21"/>
              </w:rPr>
            </w:pPr>
          </w:p>
        </w:tc>
        <w:tc>
          <w:tcPr>
            <w:tcW w:w="1455" w:type="dxa"/>
            <w:noWrap/>
            <w:vAlign w:val="center"/>
          </w:tcPr>
          <w:p>
            <w:pPr>
              <w:spacing w:line="360" w:lineRule="auto"/>
              <w:jc w:val="center"/>
              <w:rPr>
                <w:color w:val="000000"/>
                <w:szCs w:val="21"/>
              </w:rPr>
            </w:pPr>
          </w:p>
        </w:tc>
        <w:tc>
          <w:tcPr>
            <w:tcW w:w="1605" w:type="dxa"/>
            <w:noWrap/>
          </w:tcPr>
          <w:p>
            <w:pPr>
              <w:spacing w:line="360" w:lineRule="auto"/>
              <w:jc w:val="center"/>
              <w:rPr>
                <w:color w:val="000000"/>
                <w:szCs w:val="21"/>
              </w:rPr>
            </w:pPr>
          </w:p>
        </w:tc>
        <w:tc>
          <w:tcPr>
            <w:tcW w:w="1320" w:type="dxa"/>
            <w:noWrap/>
            <w:vAlign w:val="center"/>
          </w:tcPr>
          <w:p>
            <w:pPr>
              <w:spacing w:line="360" w:lineRule="auto"/>
              <w:jc w:val="center"/>
              <w:rPr>
                <w:color w:val="000000"/>
                <w:szCs w:val="21"/>
              </w:rPr>
            </w:pPr>
          </w:p>
        </w:tc>
        <w:tc>
          <w:tcPr>
            <w:tcW w:w="1515" w:type="dxa"/>
            <w:noWrap/>
            <w:vAlign w:val="center"/>
          </w:tcPr>
          <w:p>
            <w:pPr>
              <w:spacing w:line="360" w:lineRule="auto"/>
              <w:jc w:val="center"/>
              <w:rPr>
                <w:color w:val="000000"/>
                <w:szCs w:val="21"/>
              </w:rPr>
            </w:pPr>
          </w:p>
        </w:tc>
        <w:tc>
          <w:tcPr>
            <w:tcW w:w="938" w:type="dxa"/>
            <w:noWrap/>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9" w:type="dxa"/>
            <w:noWrap/>
            <w:vAlign w:val="center"/>
          </w:tcPr>
          <w:p>
            <w:pPr>
              <w:spacing w:line="360" w:lineRule="auto"/>
              <w:jc w:val="center"/>
              <w:rPr>
                <w:color w:val="000000"/>
                <w:szCs w:val="21"/>
              </w:rPr>
            </w:pPr>
            <w:r>
              <w:rPr>
                <w:rFonts w:hint="eastAsia"/>
                <w:color w:val="000000"/>
                <w:szCs w:val="21"/>
              </w:rPr>
              <w:t>3</w:t>
            </w:r>
          </w:p>
        </w:tc>
        <w:tc>
          <w:tcPr>
            <w:tcW w:w="1380" w:type="dxa"/>
            <w:noWrap/>
            <w:vAlign w:val="center"/>
          </w:tcPr>
          <w:p>
            <w:pPr>
              <w:spacing w:line="360" w:lineRule="auto"/>
              <w:jc w:val="center"/>
              <w:rPr>
                <w:color w:val="000000"/>
                <w:szCs w:val="21"/>
              </w:rPr>
            </w:pPr>
          </w:p>
        </w:tc>
        <w:tc>
          <w:tcPr>
            <w:tcW w:w="1455" w:type="dxa"/>
            <w:noWrap/>
            <w:vAlign w:val="center"/>
          </w:tcPr>
          <w:p>
            <w:pPr>
              <w:spacing w:line="360" w:lineRule="auto"/>
              <w:jc w:val="center"/>
              <w:rPr>
                <w:color w:val="000000"/>
                <w:szCs w:val="21"/>
              </w:rPr>
            </w:pPr>
          </w:p>
        </w:tc>
        <w:tc>
          <w:tcPr>
            <w:tcW w:w="1605" w:type="dxa"/>
            <w:noWrap/>
          </w:tcPr>
          <w:p>
            <w:pPr>
              <w:spacing w:line="360" w:lineRule="auto"/>
              <w:jc w:val="center"/>
              <w:rPr>
                <w:color w:val="000000"/>
                <w:szCs w:val="21"/>
              </w:rPr>
            </w:pPr>
          </w:p>
        </w:tc>
        <w:tc>
          <w:tcPr>
            <w:tcW w:w="1320" w:type="dxa"/>
            <w:noWrap/>
            <w:vAlign w:val="center"/>
          </w:tcPr>
          <w:p>
            <w:pPr>
              <w:spacing w:line="360" w:lineRule="auto"/>
              <w:jc w:val="center"/>
              <w:rPr>
                <w:color w:val="000000"/>
                <w:szCs w:val="21"/>
              </w:rPr>
            </w:pPr>
          </w:p>
        </w:tc>
        <w:tc>
          <w:tcPr>
            <w:tcW w:w="1515" w:type="dxa"/>
            <w:noWrap/>
            <w:vAlign w:val="center"/>
          </w:tcPr>
          <w:p>
            <w:pPr>
              <w:spacing w:line="360" w:lineRule="auto"/>
              <w:jc w:val="center"/>
              <w:rPr>
                <w:color w:val="000000"/>
                <w:szCs w:val="21"/>
              </w:rPr>
            </w:pPr>
          </w:p>
        </w:tc>
        <w:tc>
          <w:tcPr>
            <w:tcW w:w="938" w:type="dxa"/>
            <w:noWrap/>
            <w:vAlign w:val="center"/>
          </w:tcPr>
          <w:p>
            <w:pPr>
              <w:spacing w:line="360" w:lineRule="auto"/>
              <w:jc w:val="center"/>
              <w:rPr>
                <w:color w:val="000000"/>
                <w:szCs w:val="21"/>
              </w:rPr>
            </w:pPr>
          </w:p>
        </w:tc>
      </w:tr>
    </w:tbl>
    <w:p>
      <w:pPr>
        <w:pStyle w:val="3"/>
        <w:numPr>
          <w:ilvl w:val="0"/>
          <w:numId w:val="0"/>
        </w:numPr>
        <w:tabs>
          <w:tab w:val="left" w:pos="840"/>
        </w:tabs>
        <w:spacing w:before="120" w:after="120" w:line="416" w:lineRule="auto"/>
        <w:ind w:left="839" w:hanging="839"/>
        <w:rPr>
          <w:rFonts w:ascii="宋体" w:hAnsi="宋体" w:eastAsia="宋体" w:cs="宋体"/>
          <w:b/>
          <w:color w:val="000000"/>
        </w:rPr>
      </w:pPr>
      <w:r>
        <w:rPr>
          <w:rFonts w:hint="eastAsia" w:ascii="宋体" w:hAnsi="宋体" w:eastAsia="宋体" w:cs="宋体"/>
          <w:b/>
          <w:color w:val="000000"/>
        </w:rPr>
        <w:t>5、公司优势（含信息化程度等）</w:t>
      </w:r>
    </w:p>
    <w:p>
      <w:pPr>
        <w:pStyle w:val="3"/>
        <w:numPr>
          <w:ilvl w:val="0"/>
          <w:numId w:val="0"/>
        </w:numPr>
        <w:tabs>
          <w:tab w:val="left" w:pos="840"/>
        </w:tabs>
        <w:spacing w:before="120" w:after="120" w:line="416" w:lineRule="auto"/>
        <w:ind w:left="839" w:hanging="839"/>
        <w:rPr>
          <w:rFonts w:ascii="宋体" w:hAnsi="宋体" w:eastAsia="宋体" w:cs="宋体"/>
          <w:b/>
          <w:color w:val="000000"/>
        </w:rPr>
      </w:pPr>
      <w:r>
        <w:rPr>
          <w:rFonts w:hint="eastAsia" w:ascii="宋体" w:hAnsi="宋体" w:eastAsia="宋体" w:cs="宋体"/>
          <w:b/>
          <w:color w:val="000000"/>
        </w:rPr>
        <w:t>6、服务承诺</w:t>
      </w:r>
    </w:p>
    <w:p>
      <w:pPr>
        <w:spacing w:line="360" w:lineRule="auto"/>
        <w:ind w:firstLine="420" w:firstLineChars="200"/>
        <w:jc w:val="left"/>
        <w:rPr>
          <w:rFonts w:ascii="宋体" w:hAnsi="宋体" w:cs="宋体"/>
          <w:bCs/>
          <w:color w:val="000000"/>
          <w:szCs w:val="21"/>
        </w:rPr>
      </w:pPr>
      <w:r>
        <w:rPr>
          <w:rFonts w:hint="eastAsia" w:ascii="宋体" w:hAnsi="宋体" w:cs="宋体"/>
          <w:bCs/>
          <w:color w:val="000000"/>
          <w:szCs w:val="21"/>
        </w:rPr>
        <w:t>包括对本项目所列举的需求内容的响应，拟开展的工作计划、工作流程、管理架构、专业规范化及拟投入的工作量等方面的阐述。</w:t>
      </w:r>
    </w:p>
    <w:p>
      <w:pPr>
        <w:pStyle w:val="3"/>
        <w:numPr>
          <w:ilvl w:val="0"/>
          <w:numId w:val="5"/>
        </w:numPr>
        <w:tabs>
          <w:tab w:val="left" w:pos="840"/>
        </w:tabs>
        <w:spacing w:before="120" w:after="120" w:line="416" w:lineRule="auto"/>
        <w:ind w:left="839" w:hanging="839"/>
        <w:rPr>
          <w:rFonts w:ascii="宋体" w:hAnsi="宋体" w:eastAsia="宋体" w:cs="宋体"/>
          <w:b/>
          <w:color w:val="000000"/>
        </w:rPr>
      </w:pPr>
      <w:r>
        <w:rPr>
          <w:rFonts w:hint="eastAsia" w:ascii="宋体" w:hAnsi="宋体" w:eastAsia="宋体" w:cs="宋体"/>
          <w:b/>
          <w:color w:val="000000"/>
        </w:rPr>
        <w:t>综合服务费报价明细表（参考）</w:t>
      </w:r>
    </w:p>
    <w:tbl>
      <w:tblPr>
        <w:tblStyle w:val="30"/>
        <w:tblW w:w="9215" w:type="dxa"/>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5"/>
        <w:gridCol w:w="1425"/>
        <w:gridCol w:w="1860"/>
        <w:gridCol w:w="1320"/>
        <w:gridCol w:w="1740"/>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5" w:type="dxa"/>
            <w:noWrap/>
            <w:vAlign w:val="center"/>
          </w:tcPr>
          <w:p>
            <w:pPr>
              <w:jc w:val="center"/>
              <w:rPr>
                <w:color w:val="000000"/>
                <w:szCs w:val="21"/>
              </w:rPr>
            </w:pPr>
            <w:r>
              <w:rPr>
                <w:rFonts w:hint="eastAsia"/>
                <w:color w:val="000000"/>
                <w:szCs w:val="21"/>
              </w:rPr>
              <w:t>项目名称</w:t>
            </w:r>
          </w:p>
        </w:tc>
        <w:tc>
          <w:tcPr>
            <w:tcW w:w="1425" w:type="dxa"/>
            <w:noWrap/>
            <w:vAlign w:val="center"/>
          </w:tcPr>
          <w:p>
            <w:pPr>
              <w:jc w:val="center"/>
              <w:rPr>
                <w:color w:val="000000"/>
                <w:szCs w:val="21"/>
              </w:rPr>
            </w:pPr>
            <w:r>
              <w:rPr>
                <w:rFonts w:hint="eastAsia"/>
                <w:color w:val="000000"/>
                <w:szCs w:val="21"/>
              </w:rPr>
              <w:t>数量（约）</w:t>
            </w:r>
          </w:p>
        </w:tc>
        <w:tc>
          <w:tcPr>
            <w:tcW w:w="1860" w:type="dxa"/>
            <w:noWrap/>
            <w:vAlign w:val="center"/>
          </w:tcPr>
          <w:p>
            <w:pPr>
              <w:jc w:val="center"/>
              <w:rPr>
                <w:color w:val="000000"/>
                <w:szCs w:val="21"/>
              </w:rPr>
            </w:pPr>
            <w:r>
              <w:rPr>
                <w:rFonts w:hint="eastAsia"/>
                <w:color w:val="000000"/>
                <w:szCs w:val="21"/>
              </w:rPr>
              <w:t>参考单价</w:t>
            </w:r>
          </w:p>
        </w:tc>
        <w:tc>
          <w:tcPr>
            <w:tcW w:w="1320" w:type="dxa"/>
            <w:noWrap/>
            <w:vAlign w:val="center"/>
          </w:tcPr>
          <w:p>
            <w:pPr>
              <w:rPr>
                <w:color w:val="000000"/>
                <w:szCs w:val="21"/>
              </w:rPr>
            </w:pPr>
            <w:r>
              <w:rPr>
                <w:rFonts w:hint="eastAsia"/>
                <w:color w:val="000000"/>
                <w:szCs w:val="21"/>
              </w:rPr>
              <w:t>参考年价（元)</w:t>
            </w:r>
          </w:p>
        </w:tc>
        <w:tc>
          <w:tcPr>
            <w:tcW w:w="1740" w:type="dxa"/>
            <w:noWrap/>
            <w:vAlign w:val="center"/>
          </w:tcPr>
          <w:p>
            <w:pPr>
              <w:jc w:val="center"/>
              <w:rPr>
                <w:color w:val="000000"/>
                <w:szCs w:val="21"/>
              </w:rPr>
            </w:pPr>
            <w:r>
              <w:rPr>
                <w:rFonts w:hint="eastAsia"/>
                <w:color w:val="000000"/>
                <w:szCs w:val="21"/>
              </w:rPr>
              <w:t>自报单价</w:t>
            </w:r>
          </w:p>
        </w:tc>
        <w:tc>
          <w:tcPr>
            <w:tcW w:w="1155" w:type="dxa"/>
            <w:noWrap/>
            <w:vAlign w:val="center"/>
          </w:tcPr>
          <w:p>
            <w:pPr>
              <w:rPr>
                <w:color w:val="000000"/>
                <w:szCs w:val="21"/>
              </w:rPr>
            </w:pPr>
            <w:r>
              <w:rPr>
                <w:rFonts w:hint="eastAsia"/>
                <w:color w:val="000000"/>
                <w:szCs w:val="21"/>
              </w:rPr>
              <w:t>自报年价（元）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15" w:type="dxa"/>
            <w:noWrap/>
            <w:vAlign w:val="center"/>
          </w:tcPr>
          <w:p>
            <w:pPr>
              <w:jc w:val="center"/>
              <w:rPr>
                <w:color w:val="000000"/>
                <w:szCs w:val="21"/>
              </w:rPr>
            </w:pPr>
            <w:r>
              <w:rPr>
                <w:rFonts w:hint="eastAsia"/>
                <w:color w:val="000000"/>
                <w:szCs w:val="21"/>
              </w:rPr>
              <w:t>委托病区培训费</w:t>
            </w:r>
          </w:p>
        </w:tc>
        <w:tc>
          <w:tcPr>
            <w:tcW w:w="1425" w:type="dxa"/>
            <w:noWrap/>
            <w:vAlign w:val="center"/>
          </w:tcPr>
          <w:p>
            <w:pPr>
              <w:jc w:val="center"/>
              <w:rPr>
                <w:color w:val="000000"/>
                <w:szCs w:val="21"/>
              </w:rPr>
            </w:pPr>
            <w:r>
              <w:rPr>
                <w:rFonts w:hint="eastAsia"/>
                <w:color w:val="000000"/>
                <w:szCs w:val="21"/>
              </w:rPr>
              <w:t>22个（病区）</w:t>
            </w:r>
          </w:p>
        </w:tc>
        <w:tc>
          <w:tcPr>
            <w:tcW w:w="1860" w:type="dxa"/>
            <w:noWrap/>
            <w:vAlign w:val="center"/>
          </w:tcPr>
          <w:p>
            <w:pPr>
              <w:jc w:val="center"/>
              <w:rPr>
                <w:color w:val="000000"/>
                <w:szCs w:val="21"/>
              </w:rPr>
            </w:pPr>
            <w:r>
              <w:rPr>
                <w:rFonts w:hint="eastAsia"/>
                <w:color w:val="000000"/>
                <w:szCs w:val="21"/>
              </w:rPr>
              <w:t>30</w:t>
            </w:r>
            <w:r>
              <w:rPr>
                <w:color w:val="000000"/>
                <w:szCs w:val="21"/>
              </w:rPr>
              <w:t>0</w:t>
            </w:r>
            <w:r>
              <w:rPr>
                <w:rFonts w:hint="eastAsia"/>
                <w:color w:val="000000"/>
                <w:szCs w:val="21"/>
              </w:rPr>
              <w:t>元/月/病区</w:t>
            </w:r>
          </w:p>
        </w:tc>
        <w:tc>
          <w:tcPr>
            <w:tcW w:w="1320" w:type="dxa"/>
            <w:noWrap/>
            <w:vAlign w:val="center"/>
          </w:tcPr>
          <w:p>
            <w:pPr>
              <w:jc w:val="center"/>
              <w:rPr>
                <w:color w:val="000000"/>
                <w:szCs w:val="21"/>
              </w:rPr>
            </w:pPr>
            <w:r>
              <w:rPr>
                <w:rFonts w:hint="eastAsia"/>
                <w:color w:val="000000"/>
                <w:szCs w:val="21"/>
              </w:rPr>
              <w:t>79200</w:t>
            </w:r>
          </w:p>
        </w:tc>
        <w:tc>
          <w:tcPr>
            <w:tcW w:w="1740" w:type="dxa"/>
            <w:noWrap/>
            <w:vAlign w:val="center"/>
          </w:tcPr>
          <w:p>
            <w:pPr>
              <w:rPr>
                <w:color w:val="000000"/>
                <w:szCs w:val="21"/>
              </w:rPr>
            </w:pPr>
            <w:r>
              <w:rPr>
                <w:rFonts w:hint="eastAsia"/>
                <w:color w:val="000000"/>
                <w:szCs w:val="21"/>
                <w:vertAlign w:val="subscript"/>
              </w:rPr>
              <w:t>---------</w:t>
            </w:r>
            <w:r>
              <w:rPr>
                <w:rFonts w:hint="eastAsia"/>
                <w:color w:val="000000"/>
                <w:szCs w:val="21"/>
              </w:rPr>
              <w:t>元/月/病区</w:t>
            </w:r>
          </w:p>
        </w:tc>
        <w:tc>
          <w:tcPr>
            <w:tcW w:w="1155" w:type="dxa"/>
            <w:noWrap/>
            <w:vAlign w:val="center"/>
          </w:tcPr>
          <w:p>
            <w:pPr>
              <w:rPr>
                <w:color w:val="000000"/>
                <w:szCs w:val="21"/>
                <w:vertAlign w:val="subscrip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noWrap/>
            <w:vAlign w:val="center"/>
          </w:tcPr>
          <w:p>
            <w:pPr>
              <w:jc w:val="center"/>
              <w:rPr>
                <w:color w:val="000000"/>
                <w:szCs w:val="21"/>
              </w:rPr>
            </w:pPr>
            <w:r>
              <w:rPr>
                <w:rFonts w:hint="eastAsia"/>
                <w:color w:val="000000"/>
                <w:szCs w:val="21"/>
              </w:rPr>
              <w:t>委托医院培训费</w:t>
            </w:r>
          </w:p>
        </w:tc>
        <w:tc>
          <w:tcPr>
            <w:tcW w:w="1425" w:type="dxa"/>
            <w:noWrap/>
            <w:vAlign w:val="center"/>
          </w:tcPr>
          <w:p>
            <w:pPr>
              <w:jc w:val="center"/>
              <w:rPr>
                <w:color w:val="000000"/>
                <w:szCs w:val="21"/>
              </w:rPr>
            </w:pPr>
            <w:r>
              <w:rPr>
                <w:rFonts w:hint="eastAsia"/>
                <w:color w:val="000000"/>
                <w:szCs w:val="21"/>
              </w:rPr>
              <w:t>1</w:t>
            </w:r>
            <w:r>
              <w:rPr>
                <w:color w:val="000000"/>
                <w:szCs w:val="21"/>
              </w:rPr>
              <w:t>2</w:t>
            </w:r>
            <w:r>
              <w:rPr>
                <w:rFonts w:hint="eastAsia"/>
                <w:color w:val="000000"/>
                <w:szCs w:val="21"/>
              </w:rPr>
              <w:t>次</w:t>
            </w:r>
          </w:p>
        </w:tc>
        <w:tc>
          <w:tcPr>
            <w:tcW w:w="1860" w:type="dxa"/>
            <w:noWrap/>
            <w:vAlign w:val="center"/>
          </w:tcPr>
          <w:p>
            <w:pPr>
              <w:jc w:val="center"/>
              <w:rPr>
                <w:color w:val="000000"/>
                <w:szCs w:val="21"/>
              </w:rPr>
            </w:pPr>
            <w:r>
              <w:rPr>
                <w:rFonts w:hint="eastAsia"/>
                <w:color w:val="000000"/>
                <w:szCs w:val="21"/>
              </w:rPr>
              <w:t>250元/学时（每次1学时）</w:t>
            </w:r>
          </w:p>
        </w:tc>
        <w:tc>
          <w:tcPr>
            <w:tcW w:w="1320" w:type="dxa"/>
            <w:noWrap/>
            <w:vAlign w:val="center"/>
          </w:tcPr>
          <w:p>
            <w:pPr>
              <w:jc w:val="center"/>
              <w:rPr>
                <w:color w:val="000000"/>
                <w:szCs w:val="21"/>
              </w:rPr>
            </w:pPr>
            <w:r>
              <w:rPr>
                <w:rFonts w:hint="eastAsia"/>
                <w:color w:val="000000"/>
                <w:szCs w:val="21"/>
              </w:rPr>
              <w:t>3000</w:t>
            </w:r>
          </w:p>
        </w:tc>
        <w:tc>
          <w:tcPr>
            <w:tcW w:w="1740" w:type="dxa"/>
            <w:noWrap/>
            <w:vAlign w:val="center"/>
          </w:tcPr>
          <w:p>
            <w:pPr>
              <w:jc w:val="center"/>
              <w:rPr>
                <w:color w:val="000000"/>
                <w:szCs w:val="21"/>
              </w:rPr>
            </w:pPr>
            <w:r>
              <w:rPr>
                <w:rFonts w:hint="eastAsia"/>
                <w:color w:val="000000"/>
                <w:szCs w:val="21"/>
                <w:vertAlign w:val="subscript"/>
              </w:rPr>
              <w:t>-------</w:t>
            </w:r>
            <w:r>
              <w:rPr>
                <w:rFonts w:hint="eastAsia"/>
                <w:color w:val="000000"/>
                <w:szCs w:val="21"/>
              </w:rPr>
              <w:t>元/学时</w:t>
            </w:r>
          </w:p>
        </w:tc>
        <w:tc>
          <w:tcPr>
            <w:tcW w:w="1155" w:type="dxa"/>
            <w:noWrap/>
            <w:vAlign w:val="center"/>
          </w:tcPr>
          <w:p>
            <w:pPr>
              <w:jc w:val="center"/>
              <w:rPr>
                <w:color w:val="000000"/>
                <w:szCs w:val="21"/>
                <w:vertAlign w:val="subscrip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noWrap/>
            <w:vAlign w:val="center"/>
          </w:tcPr>
          <w:p>
            <w:pPr>
              <w:jc w:val="center"/>
              <w:rPr>
                <w:color w:val="000000"/>
                <w:szCs w:val="21"/>
              </w:rPr>
            </w:pPr>
            <w:r>
              <w:rPr>
                <w:rFonts w:hint="eastAsia"/>
                <w:color w:val="000000"/>
                <w:szCs w:val="21"/>
              </w:rPr>
              <w:t>委托考评费</w:t>
            </w:r>
          </w:p>
        </w:tc>
        <w:tc>
          <w:tcPr>
            <w:tcW w:w="1425" w:type="dxa"/>
            <w:noWrap/>
            <w:vAlign w:val="center"/>
          </w:tcPr>
          <w:p>
            <w:pPr>
              <w:jc w:val="center"/>
              <w:rPr>
                <w:color w:val="000000"/>
                <w:szCs w:val="21"/>
              </w:rPr>
            </w:pPr>
            <w:r>
              <w:rPr>
                <w:rFonts w:hint="eastAsia"/>
                <w:color w:val="000000"/>
                <w:szCs w:val="21"/>
              </w:rPr>
              <w:t>60（人）</w:t>
            </w:r>
          </w:p>
        </w:tc>
        <w:tc>
          <w:tcPr>
            <w:tcW w:w="1860" w:type="dxa"/>
            <w:noWrap/>
            <w:vAlign w:val="center"/>
          </w:tcPr>
          <w:p>
            <w:pPr>
              <w:jc w:val="center"/>
              <w:rPr>
                <w:color w:val="000000"/>
                <w:szCs w:val="21"/>
              </w:rPr>
            </w:pPr>
            <w:r>
              <w:rPr>
                <w:rFonts w:hint="eastAsia"/>
                <w:color w:val="000000"/>
                <w:szCs w:val="21"/>
              </w:rPr>
              <w:t>15元/人/月</w:t>
            </w:r>
          </w:p>
        </w:tc>
        <w:tc>
          <w:tcPr>
            <w:tcW w:w="1320" w:type="dxa"/>
            <w:noWrap/>
            <w:vAlign w:val="center"/>
          </w:tcPr>
          <w:p>
            <w:pPr>
              <w:jc w:val="center"/>
              <w:rPr>
                <w:color w:val="000000"/>
                <w:szCs w:val="21"/>
              </w:rPr>
            </w:pPr>
            <w:r>
              <w:rPr>
                <w:rFonts w:hint="eastAsia"/>
                <w:color w:val="000000"/>
                <w:szCs w:val="21"/>
              </w:rPr>
              <w:t>10800</w:t>
            </w:r>
          </w:p>
        </w:tc>
        <w:tc>
          <w:tcPr>
            <w:tcW w:w="1740" w:type="dxa"/>
            <w:noWrap/>
            <w:vAlign w:val="center"/>
          </w:tcPr>
          <w:p>
            <w:pPr>
              <w:jc w:val="center"/>
              <w:rPr>
                <w:color w:val="000000"/>
                <w:szCs w:val="21"/>
              </w:rPr>
            </w:pPr>
            <w:r>
              <w:rPr>
                <w:rFonts w:hint="eastAsia"/>
                <w:color w:val="000000"/>
                <w:szCs w:val="21"/>
                <w:vertAlign w:val="subscript"/>
              </w:rPr>
              <w:t>---------</w:t>
            </w:r>
            <w:r>
              <w:rPr>
                <w:rFonts w:hint="eastAsia"/>
                <w:color w:val="000000"/>
                <w:szCs w:val="21"/>
              </w:rPr>
              <w:t>元/人/月</w:t>
            </w:r>
          </w:p>
        </w:tc>
        <w:tc>
          <w:tcPr>
            <w:tcW w:w="1155" w:type="dxa"/>
            <w:noWrap/>
            <w:vAlign w:val="center"/>
          </w:tcPr>
          <w:p>
            <w:pPr>
              <w:jc w:val="center"/>
              <w:rPr>
                <w:color w:val="000000"/>
                <w:szCs w:val="21"/>
                <w:vertAlign w:val="subscrip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noWrap/>
            <w:vAlign w:val="center"/>
          </w:tcPr>
          <w:p>
            <w:pPr>
              <w:jc w:val="center"/>
              <w:rPr>
                <w:color w:val="000000"/>
                <w:szCs w:val="21"/>
              </w:rPr>
            </w:pPr>
            <w:r>
              <w:rPr>
                <w:rFonts w:hint="eastAsia"/>
                <w:color w:val="000000"/>
                <w:szCs w:val="21"/>
              </w:rPr>
              <w:t>场地租赁费</w:t>
            </w:r>
          </w:p>
        </w:tc>
        <w:tc>
          <w:tcPr>
            <w:tcW w:w="1425" w:type="dxa"/>
            <w:noWrap/>
            <w:vAlign w:val="center"/>
          </w:tcPr>
          <w:p>
            <w:pPr>
              <w:jc w:val="center"/>
              <w:rPr>
                <w:color w:val="000000"/>
                <w:szCs w:val="21"/>
              </w:rPr>
            </w:pPr>
            <w:r>
              <w:rPr>
                <w:rFonts w:hint="eastAsia"/>
                <w:color w:val="000000"/>
                <w:szCs w:val="21"/>
              </w:rPr>
              <w:t>22个（病区）</w:t>
            </w:r>
          </w:p>
        </w:tc>
        <w:tc>
          <w:tcPr>
            <w:tcW w:w="1860" w:type="dxa"/>
            <w:noWrap/>
            <w:vAlign w:val="center"/>
          </w:tcPr>
          <w:p>
            <w:pPr>
              <w:jc w:val="center"/>
              <w:rPr>
                <w:color w:val="000000"/>
                <w:szCs w:val="21"/>
              </w:rPr>
            </w:pPr>
            <w:r>
              <w:rPr>
                <w:rFonts w:hint="eastAsia"/>
                <w:color w:val="000000"/>
                <w:szCs w:val="21"/>
              </w:rPr>
              <w:t>600元/月/病区</w:t>
            </w:r>
          </w:p>
        </w:tc>
        <w:tc>
          <w:tcPr>
            <w:tcW w:w="1320" w:type="dxa"/>
            <w:noWrap/>
            <w:vAlign w:val="center"/>
          </w:tcPr>
          <w:p>
            <w:pPr>
              <w:jc w:val="center"/>
              <w:rPr>
                <w:color w:val="000000"/>
                <w:szCs w:val="21"/>
              </w:rPr>
            </w:pPr>
            <w:r>
              <w:rPr>
                <w:rFonts w:hint="eastAsia"/>
                <w:color w:val="000000"/>
                <w:szCs w:val="21"/>
              </w:rPr>
              <w:t>158400</w:t>
            </w:r>
          </w:p>
        </w:tc>
        <w:tc>
          <w:tcPr>
            <w:tcW w:w="1740" w:type="dxa"/>
            <w:noWrap/>
            <w:vAlign w:val="center"/>
          </w:tcPr>
          <w:p>
            <w:pPr>
              <w:jc w:val="center"/>
              <w:rPr>
                <w:color w:val="000000"/>
                <w:szCs w:val="21"/>
              </w:rPr>
            </w:pPr>
            <w:r>
              <w:rPr>
                <w:rFonts w:hint="eastAsia"/>
                <w:color w:val="000000"/>
                <w:szCs w:val="21"/>
                <w:vertAlign w:val="subscript"/>
              </w:rPr>
              <w:t>---------</w:t>
            </w:r>
            <w:r>
              <w:rPr>
                <w:rFonts w:hint="eastAsia"/>
                <w:color w:val="000000"/>
                <w:szCs w:val="21"/>
              </w:rPr>
              <w:t>元/月/病区</w:t>
            </w:r>
          </w:p>
        </w:tc>
        <w:tc>
          <w:tcPr>
            <w:tcW w:w="1155" w:type="dxa"/>
            <w:noWrap/>
            <w:vAlign w:val="center"/>
          </w:tcPr>
          <w:p>
            <w:pPr>
              <w:jc w:val="center"/>
              <w:rPr>
                <w:color w:val="000000"/>
                <w:szCs w:val="21"/>
                <w:vertAlign w:val="subscrip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noWrap/>
            <w:vAlign w:val="center"/>
          </w:tcPr>
          <w:p>
            <w:pPr>
              <w:jc w:val="center"/>
              <w:rPr>
                <w:color w:val="000000"/>
                <w:szCs w:val="21"/>
              </w:rPr>
            </w:pPr>
            <w:r>
              <w:rPr>
                <w:rFonts w:hint="eastAsia"/>
                <w:color w:val="000000"/>
                <w:szCs w:val="21"/>
              </w:rPr>
              <w:t>驻场人员水电费</w:t>
            </w:r>
          </w:p>
        </w:tc>
        <w:tc>
          <w:tcPr>
            <w:tcW w:w="1425" w:type="dxa"/>
            <w:noWrap/>
            <w:vAlign w:val="center"/>
          </w:tcPr>
          <w:p>
            <w:pPr>
              <w:jc w:val="center"/>
              <w:rPr>
                <w:color w:val="000000"/>
                <w:szCs w:val="21"/>
              </w:rPr>
            </w:pPr>
            <w:r>
              <w:rPr>
                <w:rFonts w:hint="eastAsia"/>
                <w:color w:val="000000"/>
                <w:szCs w:val="21"/>
              </w:rPr>
              <w:t>70（人）</w:t>
            </w:r>
          </w:p>
        </w:tc>
        <w:tc>
          <w:tcPr>
            <w:tcW w:w="1860" w:type="dxa"/>
            <w:noWrap/>
            <w:vAlign w:val="center"/>
          </w:tcPr>
          <w:p>
            <w:pPr>
              <w:jc w:val="center"/>
              <w:rPr>
                <w:color w:val="000000"/>
                <w:szCs w:val="21"/>
              </w:rPr>
            </w:pPr>
            <w:r>
              <w:rPr>
                <w:rFonts w:hint="eastAsia"/>
                <w:color w:val="000000"/>
                <w:szCs w:val="21"/>
              </w:rPr>
              <w:t>20元/人/月</w:t>
            </w:r>
          </w:p>
        </w:tc>
        <w:tc>
          <w:tcPr>
            <w:tcW w:w="1320" w:type="dxa"/>
            <w:noWrap/>
            <w:vAlign w:val="center"/>
          </w:tcPr>
          <w:p>
            <w:pPr>
              <w:jc w:val="center"/>
              <w:rPr>
                <w:color w:val="000000"/>
                <w:szCs w:val="21"/>
              </w:rPr>
            </w:pPr>
            <w:r>
              <w:rPr>
                <w:rFonts w:hint="eastAsia"/>
                <w:color w:val="000000"/>
                <w:szCs w:val="21"/>
              </w:rPr>
              <w:t>16800</w:t>
            </w:r>
          </w:p>
        </w:tc>
        <w:tc>
          <w:tcPr>
            <w:tcW w:w="1740" w:type="dxa"/>
            <w:noWrap/>
            <w:vAlign w:val="center"/>
          </w:tcPr>
          <w:p>
            <w:pPr>
              <w:jc w:val="center"/>
              <w:rPr>
                <w:color w:val="000000"/>
                <w:szCs w:val="21"/>
              </w:rPr>
            </w:pPr>
            <w:r>
              <w:rPr>
                <w:rFonts w:hint="eastAsia"/>
                <w:color w:val="000000"/>
                <w:szCs w:val="21"/>
                <w:vertAlign w:val="subscript"/>
              </w:rPr>
              <w:t>----------</w:t>
            </w:r>
            <w:r>
              <w:rPr>
                <w:rFonts w:hint="eastAsia"/>
                <w:color w:val="000000"/>
                <w:szCs w:val="21"/>
              </w:rPr>
              <w:t>元/人/月</w:t>
            </w:r>
          </w:p>
        </w:tc>
        <w:tc>
          <w:tcPr>
            <w:tcW w:w="1155" w:type="dxa"/>
            <w:noWrap/>
            <w:vAlign w:val="center"/>
          </w:tcPr>
          <w:p>
            <w:pPr>
              <w:jc w:val="center"/>
              <w:rPr>
                <w:color w:val="000000"/>
                <w:szCs w:val="21"/>
                <w:vertAlign w:val="subscrip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dxa"/>
            <w:gridSpan w:val="3"/>
            <w:noWrap/>
            <w:vAlign w:val="center"/>
          </w:tcPr>
          <w:p>
            <w:pPr>
              <w:jc w:val="center"/>
              <w:rPr>
                <w:color w:val="000000"/>
                <w:szCs w:val="21"/>
              </w:rPr>
            </w:pPr>
            <w:r>
              <w:rPr>
                <w:rFonts w:hint="eastAsia"/>
                <w:color w:val="000000"/>
                <w:szCs w:val="21"/>
              </w:rPr>
              <w:t>合计</w:t>
            </w:r>
          </w:p>
        </w:tc>
        <w:tc>
          <w:tcPr>
            <w:tcW w:w="1320" w:type="dxa"/>
            <w:noWrap/>
            <w:vAlign w:val="center"/>
          </w:tcPr>
          <w:p>
            <w:pPr>
              <w:jc w:val="center"/>
              <w:rPr>
                <w:color w:val="000000"/>
                <w:szCs w:val="21"/>
              </w:rPr>
            </w:pPr>
            <w:r>
              <w:rPr>
                <w:rFonts w:hint="eastAsia"/>
                <w:color w:val="000000"/>
                <w:szCs w:val="21"/>
              </w:rPr>
              <w:t>268200</w:t>
            </w:r>
          </w:p>
        </w:tc>
        <w:tc>
          <w:tcPr>
            <w:tcW w:w="1740" w:type="dxa"/>
            <w:noWrap/>
            <w:vAlign w:val="center"/>
          </w:tcPr>
          <w:p>
            <w:pPr>
              <w:jc w:val="center"/>
              <w:rPr>
                <w:color w:val="000000"/>
                <w:szCs w:val="21"/>
              </w:rPr>
            </w:pPr>
          </w:p>
        </w:tc>
        <w:tc>
          <w:tcPr>
            <w:tcW w:w="1155" w:type="dxa"/>
            <w:noWrap/>
            <w:vAlign w:val="center"/>
          </w:tcPr>
          <w:p>
            <w:pPr>
              <w:jc w:val="center"/>
              <w:rPr>
                <w:color w:val="000000"/>
                <w:szCs w:val="21"/>
              </w:rPr>
            </w:pPr>
          </w:p>
        </w:tc>
      </w:tr>
    </w:tbl>
    <w:p>
      <w:pPr>
        <w:pStyle w:val="4"/>
      </w:pPr>
    </w:p>
    <w:p>
      <w:pPr>
        <w:pStyle w:val="3"/>
        <w:numPr>
          <w:ilvl w:val="0"/>
          <w:numId w:val="0"/>
        </w:numPr>
        <w:tabs>
          <w:tab w:val="left" w:pos="840"/>
        </w:tabs>
        <w:spacing w:before="120" w:after="120" w:line="416" w:lineRule="auto"/>
        <w:rPr>
          <w:rFonts w:ascii="宋体" w:hAnsi="宋体" w:eastAsia="宋体" w:cs="宋体"/>
          <w:b/>
          <w:color w:val="000000"/>
        </w:rPr>
      </w:pPr>
      <w:r>
        <w:rPr>
          <w:rFonts w:hint="eastAsia" w:ascii="宋体" w:hAnsi="宋体" w:eastAsia="宋体" w:cs="宋体"/>
          <w:b/>
          <w:color w:val="000000"/>
        </w:rPr>
        <w:t xml:space="preserve">8、文件要求  </w:t>
      </w:r>
    </w:p>
    <w:p>
      <w:pPr>
        <w:spacing w:line="360" w:lineRule="auto"/>
        <w:ind w:firstLine="420" w:firstLineChars="200"/>
        <w:jc w:val="left"/>
        <w:rPr>
          <w:rFonts w:ascii="宋体" w:hAnsi="宋体" w:cs="宋体"/>
          <w:bCs/>
          <w:color w:val="000000"/>
          <w:szCs w:val="21"/>
        </w:rPr>
      </w:pPr>
      <w:r>
        <w:rPr>
          <w:rFonts w:hint="eastAsia" w:ascii="宋体" w:hAnsi="宋体" w:cs="宋体"/>
          <w:bCs/>
          <w:color w:val="000000"/>
          <w:szCs w:val="21"/>
        </w:rPr>
        <w:t>按本遴选文件的要求，递交参选文件正本一份、副本八份，正副本分开密封。</w:t>
      </w:r>
    </w:p>
    <w:p>
      <w:pPr>
        <w:pStyle w:val="3"/>
        <w:numPr>
          <w:ilvl w:val="0"/>
          <w:numId w:val="0"/>
        </w:numPr>
        <w:tabs>
          <w:tab w:val="left" w:pos="840"/>
        </w:tabs>
        <w:spacing w:before="120" w:after="120" w:line="416" w:lineRule="auto"/>
        <w:rPr>
          <w:rFonts w:ascii="宋体" w:hAnsi="宋体" w:eastAsia="宋体" w:cs="宋体"/>
          <w:b/>
          <w:color w:val="000000"/>
        </w:rPr>
      </w:pPr>
      <w:r>
        <w:rPr>
          <w:rFonts w:hint="eastAsia" w:ascii="宋体" w:hAnsi="宋体" w:eastAsia="宋体" w:cs="宋体"/>
          <w:b/>
          <w:color w:val="000000"/>
        </w:rPr>
        <w:t xml:space="preserve">9、现场介绍  </w:t>
      </w:r>
    </w:p>
    <w:p>
      <w:pPr>
        <w:spacing w:line="360" w:lineRule="auto"/>
        <w:ind w:firstLine="420" w:firstLineChars="200"/>
        <w:jc w:val="left"/>
        <w:rPr>
          <w:rFonts w:ascii="宋体" w:hAnsi="宋体" w:cs="宋体"/>
          <w:bCs/>
          <w:color w:val="000000"/>
          <w:szCs w:val="21"/>
        </w:rPr>
      </w:pPr>
      <w:r>
        <w:rPr>
          <w:rFonts w:hint="eastAsia" w:ascii="宋体" w:hAnsi="宋体" w:cs="宋体"/>
          <w:bCs/>
          <w:color w:val="000000"/>
          <w:szCs w:val="21"/>
        </w:rPr>
        <w:t>准备5分钟以内的PPT演示，现场进行陈述介绍。</w:t>
      </w:r>
    </w:p>
    <w:p>
      <w:pPr>
        <w:spacing w:line="360" w:lineRule="auto"/>
        <w:rPr>
          <w:rFonts w:ascii="宋体"/>
          <w:b/>
          <w:bCs/>
          <w:color w:val="000000"/>
          <w:sz w:val="28"/>
          <w:szCs w:val="28"/>
        </w:rPr>
      </w:pPr>
      <w:r>
        <w:rPr>
          <w:rFonts w:ascii="宋体"/>
          <w:b/>
          <w:bCs/>
          <w:color w:val="000000"/>
          <w:sz w:val="28"/>
          <w:szCs w:val="28"/>
        </w:rPr>
        <w:br w:type="page"/>
      </w:r>
    </w:p>
    <w:p>
      <w:pPr>
        <w:spacing w:line="360" w:lineRule="auto"/>
        <w:jc w:val="left"/>
        <w:rPr>
          <w:rFonts w:ascii="宋体"/>
          <w:color w:val="000000"/>
          <w:sz w:val="28"/>
          <w:szCs w:val="28"/>
        </w:rPr>
      </w:pPr>
    </w:p>
    <w:p>
      <w:pPr>
        <w:spacing w:line="360" w:lineRule="auto"/>
        <w:jc w:val="left"/>
        <w:rPr>
          <w:rFonts w:ascii="宋体"/>
          <w:color w:val="000000"/>
          <w:sz w:val="28"/>
          <w:szCs w:val="28"/>
        </w:rPr>
      </w:pPr>
    </w:p>
    <w:p>
      <w:pPr>
        <w:rPr>
          <w:rFonts w:ascii="宋体"/>
          <w:color w:val="000000"/>
          <w:sz w:val="52"/>
          <w:szCs w:val="52"/>
        </w:rPr>
      </w:pPr>
      <w:r>
        <w:rPr>
          <w:rFonts w:ascii="宋体"/>
          <w:color w:val="000000"/>
          <w:sz w:val="52"/>
          <w:szCs w:val="52"/>
        </w:rPr>
        <w:t> </w:t>
      </w:r>
    </w:p>
    <w:p>
      <w:pPr>
        <w:widowControl/>
        <w:spacing w:line="1440" w:lineRule="auto"/>
        <w:jc w:val="center"/>
        <w:rPr>
          <w:rFonts w:ascii="宋体" w:hAnsi="宋体" w:cs="宋体"/>
          <w:b/>
          <w:bCs/>
          <w:color w:val="000000"/>
          <w:sz w:val="52"/>
          <w:szCs w:val="52"/>
        </w:rPr>
      </w:pPr>
    </w:p>
    <w:p>
      <w:pPr>
        <w:widowControl/>
        <w:spacing w:line="1440" w:lineRule="auto"/>
        <w:jc w:val="center"/>
        <w:rPr>
          <w:rFonts w:ascii="宋体" w:hAnsi="宋体" w:cs="宋体"/>
          <w:b/>
          <w:bCs/>
          <w:color w:val="000000"/>
          <w:sz w:val="52"/>
          <w:szCs w:val="52"/>
        </w:rPr>
      </w:pPr>
      <w:r>
        <w:rPr>
          <w:rFonts w:hint="eastAsia" w:ascii="宋体" w:hAnsi="宋体" w:cs="宋体"/>
          <w:b/>
          <w:bCs/>
          <w:color w:val="000000"/>
          <w:sz w:val="52"/>
          <w:szCs w:val="52"/>
        </w:rPr>
        <w:t xml:space="preserve">第五部分  </w:t>
      </w:r>
    </w:p>
    <w:p>
      <w:pPr>
        <w:widowControl/>
        <w:spacing w:line="1440" w:lineRule="auto"/>
        <w:jc w:val="center"/>
        <w:rPr>
          <w:rFonts w:ascii="宋体" w:hAnsi="宋体" w:cs="宋体"/>
          <w:b/>
          <w:bCs/>
          <w:color w:val="000000"/>
          <w:sz w:val="52"/>
          <w:szCs w:val="52"/>
        </w:rPr>
      </w:pPr>
      <w:r>
        <w:rPr>
          <w:rFonts w:hint="eastAsia" w:ascii="宋体" w:hAnsi="宋体" w:cs="宋体"/>
          <w:b/>
          <w:bCs/>
          <w:color w:val="000000"/>
          <w:sz w:val="52"/>
          <w:szCs w:val="52"/>
        </w:rPr>
        <w:t>合 同 条 款</w:t>
      </w:r>
    </w:p>
    <w:p>
      <w:pPr>
        <w:widowControl/>
        <w:tabs>
          <w:tab w:val="left" w:pos="567"/>
        </w:tabs>
        <w:autoSpaceDE w:val="0"/>
        <w:autoSpaceDN w:val="0"/>
        <w:ind w:left="567" w:hanging="567"/>
        <w:jc w:val="center"/>
        <w:textAlignment w:val="bottom"/>
        <w:outlineLvl w:val="0"/>
        <w:rPr>
          <w:rFonts w:eastAsia="黑体"/>
          <w:b/>
          <w:color w:val="000000"/>
          <w:sz w:val="28"/>
          <w:szCs w:val="28"/>
        </w:rPr>
      </w:pPr>
      <w:r>
        <w:rPr>
          <w:rFonts w:hint="eastAsia" w:eastAsia="黑体"/>
          <w:b/>
          <w:color w:val="000000"/>
          <w:sz w:val="28"/>
          <w:szCs w:val="28"/>
        </w:rPr>
        <w:t>（仅供参考）</w:t>
      </w:r>
    </w:p>
    <w:p>
      <w:pPr>
        <w:widowControl/>
        <w:tabs>
          <w:tab w:val="left" w:pos="567"/>
        </w:tabs>
        <w:autoSpaceDE w:val="0"/>
        <w:autoSpaceDN w:val="0"/>
        <w:ind w:left="567" w:hanging="567"/>
        <w:jc w:val="center"/>
        <w:textAlignment w:val="bottom"/>
        <w:outlineLvl w:val="0"/>
        <w:rPr>
          <w:rFonts w:eastAsia="黑体"/>
          <w:b/>
          <w:color w:val="000000"/>
          <w:sz w:val="52"/>
        </w:rPr>
      </w:pPr>
    </w:p>
    <w:p>
      <w:pPr>
        <w:widowControl/>
        <w:tabs>
          <w:tab w:val="left" w:pos="567"/>
        </w:tabs>
        <w:autoSpaceDE w:val="0"/>
        <w:autoSpaceDN w:val="0"/>
        <w:ind w:left="567" w:hanging="567"/>
        <w:jc w:val="center"/>
        <w:textAlignment w:val="bottom"/>
        <w:outlineLvl w:val="0"/>
        <w:rPr>
          <w:rFonts w:eastAsia="黑体"/>
          <w:b/>
          <w:color w:val="000000"/>
          <w:sz w:val="52"/>
        </w:rPr>
      </w:pPr>
    </w:p>
    <w:p>
      <w:pPr>
        <w:widowControl/>
        <w:tabs>
          <w:tab w:val="left" w:pos="567"/>
        </w:tabs>
        <w:autoSpaceDE w:val="0"/>
        <w:autoSpaceDN w:val="0"/>
        <w:ind w:left="567" w:hanging="567"/>
        <w:jc w:val="center"/>
        <w:textAlignment w:val="bottom"/>
        <w:outlineLvl w:val="0"/>
        <w:rPr>
          <w:rFonts w:eastAsia="黑体"/>
          <w:b/>
          <w:color w:val="000000"/>
          <w:sz w:val="52"/>
        </w:rPr>
      </w:pPr>
    </w:p>
    <w:p>
      <w:pPr>
        <w:widowControl/>
        <w:tabs>
          <w:tab w:val="left" w:pos="567"/>
        </w:tabs>
        <w:autoSpaceDE w:val="0"/>
        <w:autoSpaceDN w:val="0"/>
        <w:ind w:left="567" w:hanging="567"/>
        <w:jc w:val="center"/>
        <w:textAlignment w:val="bottom"/>
        <w:outlineLvl w:val="0"/>
        <w:rPr>
          <w:rFonts w:eastAsia="黑体"/>
          <w:b/>
          <w:color w:val="000000"/>
          <w:sz w:val="52"/>
        </w:rPr>
      </w:pPr>
    </w:p>
    <w:p>
      <w:pPr>
        <w:widowControl/>
        <w:tabs>
          <w:tab w:val="left" w:pos="567"/>
        </w:tabs>
        <w:autoSpaceDE w:val="0"/>
        <w:autoSpaceDN w:val="0"/>
        <w:ind w:left="567" w:hanging="567"/>
        <w:jc w:val="center"/>
        <w:textAlignment w:val="bottom"/>
        <w:outlineLvl w:val="0"/>
        <w:rPr>
          <w:rFonts w:eastAsia="黑体"/>
          <w:b/>
          <w:color w:val="000000"/>
          <w:sz w:val="52"/>
        </w:rPr>
      </w:pPr>
    </w:p>
    <w:p>
      <w:pPr>
        <w:widowControl/>
        <w:tabs>
          <w:tab w:val="left" w:pos="567"/>
        </w:tabs>
        <w:autoSpaceDE w:val="0"/>
        <w:autoSpaceDN w:val="0"/>
        <w:ind w:left="567" w:hanging="567"/>
        <w:jc w:val="center"/>
        <w:textAlignment w:val="bottom"/>
        <w:outlineLvl w:val="0"/>
        <w:rPr>
          <w:rFonts w:eastAsia="黑体"/>
          <w:b/>
          <w:color w:val="000000"/>
          <w:sz w:val="52"/>
        </w:rPr>
      </w:pPr>
    </w:p>
    <w:p>
      <w:pPr>
        <w:widowControl/>
        <w:tabs>
          <w:tab w:val="left" w:pos="567"/>
        </w:tabs>
        <w:autoSpaceDE w:val="0"/>
        <w:autoSpaceDN w:val="0"/>
        <w:ind w:left="567" w:hanging="567"/>
        <w:jc w:val="center"/>
        <w:textAlignment w:val="bottom"/>
        <w:outlineLvl w:val="0"/>
        <w:rPr>
          <w:rFonts w:eastAsia="黑体"/>
          <w:b/>
          <w:color w:val="000000"/>
          <w:sz w:val="52"/>
        </w:rPr>
      </w:pPr>
    </w:p>
    <w:p>
      <w:pPr>
        <w:widowControl/>
        <w:tabs>
          <w:tab w:val="left" w:pos="567"/>
        </w:tabs>
        <w:autoSpaceDE w:val="0"/>
        <w:autoSpaceDN w:val="0"/>
        <w:ind w:left="567" w:hanging="567"/>
        <w:jc w:val="center"/>
        <w:textAlignment w:val="bottom"/>
        <w:outlineLvl w:val="0"/>
        <w:rPr>
          <w:rFonts w:eastAsia="黑体"/>
          <w:b/>
          <w:color w:val="000000"/>
          <w:sz w:val="52"/>
        </w:rPr>
      </w:pPr>
    </w:p>
    <w:p>
      <w:pPr>
        <w:widowControl/>
        <w:tabs>
          <w:tab w:val="left" w:pos="7020"/>
          <w:tab w:val="left" w:pos="7380"/>
        </w:tabs>
        <w:spacing w:line="360" w:lineRule="auto"/>
        <w:ind w:right="482" w:firstLine="6000" w:firstLineChars="2500"/>
        <w:jc w:val="left"/>
        <w:rPr>
          <w:rFonts w:ascii="宋体" w:hAnsi="宋体"/>
          <w:b/>
          <w:color w:val="000000"/>
          <w:szCs w:val="21"/>
        </w:rPr>
      </w:pPr>
      <w:r>
        <w:rPr>
          <w:rFonts w:hint="eastAsia" w:ascii="宋体" w:hAnsi="宋体"/>
          <w:color w:val="000000"/>
          <w:sz w:val="24"/>
        </w:rPr>
        <w:t>合同编号：</w:t>
      </w:r>
    </w:p>
    <w:p>
      <w:pPr>
        <w:widowControl/>
        <w:tabs>
          <w:tab w:val="left" w:pos="567"/>
        </w:tabs>
        <w:autoSpaceDE w:val="0"/>
        <w:autoSpaceDN w:val="0"/>
        <w:spacing w:line="360" w:lineRule="auto"/>
        <w:ind w:left="567" w:hanging="567"/>
        <w:jc w:val="center"/>
        <w:textAlignment w:val="bottom"/>
        <w:outlineLvl w:val="0"/>
        <w:rPr>
          <w:rFonts w:ascii="宋体" w:hAnsi="宋体"/>
          <w:b/>
          <w:color w:val="000000"/>
          <w:sz w:val="24"/>
        </w:rPr>
      </w:pPr>
    </w:p>
    <w:p>
      <w:pPr>
        <w:widowControl/>
        <w:tabs>
          <w:tab w:val="left" w:pos="567"/>
        </w:tabs>
        <w:autoSpaceDE w:val="0"/>
        <w:autoSpaceDN w:val="0"/>
        <w:spacing w:line="360" w:lineRule="auto"/>
        <w:ind w:left="567" w:hanging="567"/>
        <w:jc w:val="center"/>
        <w:textAlignment w:val="bottom"/>
        <w:outlineLvl w:val="0"/>
        <w:rPr>
          <w:rFonts w:eastAsia="黑体"/>
          <w:b/>
          <w:color w:val="000000"/>
          <w:sz w:val="24"/>
        </w:rPr>
      </w:pPr>
      <w:r>
        <w:rPr>
          <w:rFonts w:hint="eastAsia" w:ascii="宋体" w:hAnsi="宋体"/>
          <w:b/>
          <w:color w:val="000000"/>
          <w:sz w:val="24"/>
        </w:rPr>
        <w:t>《</w:t>
      </w:r>
      <w:r>
        <w:rPr>
          <w:rFonts w:hint="eastAsia"/>
          <w:b/>
          <w:color w:val="000000"/>
          <w:sz w:val="24"/>
        </w:rPr>
        <w:t>中山大学孙逸仙纪念医院深汕中心医院住院患者陪护</w:t>
      </w:r>
      <w:r>
        <w:rPr>
          <w:rFonts w:hint="eastAsia" w:ascii="宋体" w:hAnsi="宋体"/>
          <w:b/>
          <w:bCs/>
          <w:color w:val="000000"/>
          <w:sz w:val="24"/>
        </w:rPr>
        <w:t>服务合同书</w:t>
      </w:r>
      <w:r>
        <w:rPr>
          <w:rFonts w:hint="eastAsia" w:ascii="宋体" w:hAnsi="宋体"/>
          <w:b/>
          <w:color w:val="000000"/>
          <w:sz w:val="24"/>
        </w:rPr>
        <w:t>》</w:t>
      </w:r>
    </w:p>
    <w:p>
      <w:pPr>
        <w:tabs>
          <w:tab w:val="left" w:pos="7020"/>
          <w:tab w:val="left" w:pos="7380"/>
        </w:tabs>
        <w:spacing w:line="360" w:lineRule="auto"/>
        <w:ind w:right="480"/>
        <w:rPr>
          <w:rFonts w:hint="eastAsia" w:ascii="宋体" w:hAnsi="宋体"/>
          <w:b/>
          <w:color w:val="000000"/>
          <w:sz w:val="24"/>
        </w:rPr>
      </w:pPr>
    </w:p>
    <w:p>
      <w:pPr>
        <w:tabs>
          <w:tab w:val="left" w:pos="7020"/>
          <w:tab w:val="left" w:pos="7380"/>
        </w:tabs>
        <w:spacing w:line="360" w:lineRule="auto"/>
        <w:ind w:right="480" w:firstLine="3373" w:firstLineChars="1400"/>
        <w:rPr>
          <w:rFonts w:ascii="宋体" w:hAnsi="宋体"/>
          <w:b/>
          <w:color w:val="000000"/>
          <w:sz w:val="24"/>
        </w:rPr>
      </w:pPr>
      <w:r>
        <w:rPr>
          <w:rFonts w:hint="eastAsia" w:ascii="宋体" w:hAnsi="宋体"/>
          <w:b/>
          <w:color w:val="000000"/>
          <w:sz w:val="24"/>
        </w:rPr>
        <w:t xml:space="preserve">第一章  总   则              </w:t>
      </w:r>
    </w:p>
    <w:p>
      <w:pPr>
        <w:spacing w:line="360" w:lineRule="auto"/>
        <w:rPr>
          <w:rFonts w:ascii="宋体" w:hAnsi="宋体" w:cs="Arial"/>
          <w:color w:val="000000"/>
          <w:szCs w:val="21"/>
        </w:rPr>
      </w:pPr>
      <w:r>
        <w:rPr>
          <w:rFonts w:hint="eastAsia" w:ascii="宋体" w:hAnsi="宋体" w:cs="Arial"/>
          <w:color w:val="000000"/>
          <w:szCs w:val="21"/>
        </w:rPr>
        <w:t>甲方：</w:t>
      </w:r>
      <w:r>
        <w:rPr>
          <w:rFonts w:hint="eastAsia"/>
          <w:color w:val="000000"/>
          <w:szCs w:val="21"/>
        </w:rPr>
        <w:t>中山大学孙逸仙纪念医院深汕中心医院</w:t>
      </w:r>
      <w:r>
        <w:rPr>
          <w:rFonts w:hint="eastAsia" w:ascii="宋体" w:hAnsi="宋体"/>
          <w:color w:val="000000"/>
          <w:szCs w:val="21"/>
        </w:rPr>
        <w:t xml:space="preserve">（以下简称“甲方” </w:t>
      </w:r>
      <w:r>
        <w:rPr>
          <w:rFonts w:ascii="宋体" w:hAnsi="宋体"/>
          <w:color w:val="000000"/>
          <w:szCs w:val="21"/>
        </w:rPr>
        <w:t>）</w:t>
      </w:r>
    </w:p>
    <w:p>
      <w:pPr>
        <w:spacing w:line="360" w:lineRule="auto"/>
        <w:rPr>
          <w:rFonts w:ascii="宋体" w:hAnsi="宋体" w:cs="Arial"/>
          <w:color w:val="000000"/>
          <w:szCs w:val="21"/>
        </w:rPr>
      </w:pPr>
      <w:r>
        <w:rPr>
          <w:rFonts w:hint="eastAsia" w:ascii="宋体" w:hAnsi="宋体" w:cs="Arial"/>
          <w:color w:val="000000"/>
          <w:szCs w:val="21"/>
        </w:rPr>
        <w:t>法定地址：</w:t>
      </w:r>
      <w:r>
        <w:rPr>
          <w:rFonts w:hint="eastAsia"/>
          <w:color w:val="000000"/>
          <w:szCs w:val="21"/>
        </w:rPr>
        <w:t>汕尾市城区火车站片区汕可路西侧、站前横路以南</w:t>
      </w:r>
    </w:p>
    <w:p>
      <w:pPr>
        <w:spacing w:line="360" w:lineRule="auto"/>
        <w:rPr>
          <w:color w:val="000000"/>
          <w:szCs w:val="21"/>
        </w:rPr>
      </w:pPr>
      <w:r>
        <w:rPr>
          <w:color w:val="000000"/>
          <w:szCs w:val="21"/>
        </w:rPr>
        <w:t>电话：0</w:t>
      </w:r>
      <w:r>
        <w:rPr>
          <w:rFonts w:hint="eastAsia"/>
          <w:color w:val="000000"/>
          <w:szCs w:val="21"/>
        </w:rPr>
        <w:t>660-3863100</w:t>
      </w:r>
    </w:p>
    <w:p>
      <w:pPr>
        <w:spacing w:line="360" w:lineRule="auto"/>
        <w:rPr>
          <w:rFonts w:ascii="宋体" w:hAnsi="宋体" w:cs="Arial"/>
          <w:color w:val="000000"/>
          <w:szCs w:val="21"/>
        </w:rPr>
      </w:pPr>
    </w:p>
    <w:p>
      <w:pPr>
        <w:spacing w:line="360" w:lineRule="auto"/>
        <w:rPr>
          <w:color w:val="000000"/>
          <w:szCs w:val="21"/>
        </w:rPr>
      </w:pPr>
      <w:r>
        <w:rPr>
          <w:rFonts w:hint="eastAsia"/>
          <w:color w:val="000000"/>
          <w:szCs w:val="21"/>
        </w:rPr>
        <w:t>乙方：×××公司</w:t>
      </w:r>
      <w:r>
        <w:rPr>
          <w:rFonts w:hint="eastAsia" w:ascii="宋体" w:hAnsi="宋体"/>
          <w:color w:val="000000"/>
          <w:szCs w:val="21"/>
        </w:rPr>
        <w:t xml:space="preserve">（以下简称“乙方” </w:t>
      </w:r>
      <w:r>
        <w:rPr>
          <w:rFonts w:ascii="宋体" w:hAnsi="宋体"/>
          <w:color w:val="000000"/>
          <w:szCs w:val="21"/>
        </w:rPr>
        <w:t>）</w:t>
      </w:r>
    </w:p>
    <w:p>
      <w:pPr>
        <w:spacing w:line="360" w:lineRule="auto"/>
        <w:rPr>
          <w:rFonts w:ascii="宋体" w:hAnsi="宋体" w:cs="Arial"/>
          <w:color w:val="000000"/>
          <w:szCs w:val="21"/>
        </w:rPr>
      </w:pPr>
      <w:r>
        <w:rPr>
          <w:rFonts w:hint="eastAsia" w:ascii="宋体" w:hAnsi="宋体"/>
          <w:bCs/>
          <w:color w:val="000000"/>
          <w:szCs w:val="21"/>
        </w:rPr>
        <w:t>法定地址：</w:t>
      </w:r>
      <w:r>
        <w:rPr>
          <w:rFonts w:hint="eastAsia" w:ascii="宋体" w:hAnsi="宋体" w:cs="Arial"/>
          <w:color w:val="000000"/>
          <w:szCs w:val="21"/>
        </w:rPr>
        <w:t>×××</w:t>
      </w:r>
    </w:p>
    <w:p>
      <w:pPr>
        <w:spacing w:line="360" w:lineRule="auto"/>
        <w:rPr>
          <w:rFonts w:ascii="宋体" w:hAnsi="宋体" w:cs="Arial"/>
          <w:color w:val="000000"/>
          <w:szCs w:val="21"/>
        </w:rPr>
      </w:pPr>
      <w:r>
        <w:rPr>
          <w:rFonts w:hint="eastAsia" w:ascii="宋体" w:hAnsi="宋体"/>
          <w:bCs/>
          <w:color w:val="000000"/>
          <w:szCs w:val="21"/>
        </w:rPr>
        <w:t>电话：</w:t>
      </w:r>
      <w:r>
        <w:rPr>
          <w:rFonts w:hint="eastAsia" w:ascii="宋体" w:hAnsi="宋体" w:cs="Arial"/>
          <w:color w:val="000000"/>
          <w:szCs w:val="21"/>
        </w:rPr>
        <w:t>×××</w:t>
      </w:r>
    </w:p>
    <w:p>
      <w:pPr>
        <w:spacing w:line="360" w:lineRule="auto"/>
        <w:rPr>
          <w:rFonts w:ascii="宋体" w:hAnsi="宋体"/>
          <w:color w:val="000000"/>
          <w:szCs w:val="21"/>
        </w:rPr>
      </w:pPr>
      <w:r>
        <w:rPr>
          <w:rFonts w:hint="eastAsia" w:ascii="宋体" w:hAnsi="宋体"/>
          <w:color w:val="000000"/>
          <w:szCs w:val="21"/>
        </w:rPr>
        <w:t>第一条、 本合同当事人</w:t>
      </w:r>
    </w:p>
    <w:p>
      <w:pPr>
        <w:spacing w:line="360" w:lineRule="auto"/>
        <w:ind w:firstLine="420" w:firstLineChars="200"/>
        <w:rPr>
          <w:color w:val="000000"/>
          <w:szCs w:val="21"/>
        </w:rPr>
      </w:pPr>
      <w:r>
        <w:rPr>
          <w:rFonts w:hint="eastAsia" w:ascii="宋体" w:hAnsi="宋体"/>
          <w:color w:val="000000"/>
          <w:szCs w:val="21"/>
        </w:rPr>
        <w:t>委托方（以下简称甲方）：</w:t>
      </w:r>
      <w:r>
        <w:rPr>
          <w:rFonts w:hint="eastAsia"/>
          <w:color w:val="000000"/>
          <w:szCs w:val="21"/>
        </w:rPr>
        <w:t>中山大学孙逸仙纪念医院深汕中心医院</w:t>
      </w:r>
    </w:p>
    <w:p>
      <w:pPr>
        <w:spacing w:line="360" w:lineRule="auto"/>
        <w:ind w:firstLine="420" w:firstLineChars="200"/>
        <w:rPr>
          <w:rFonts w:ascii="宋体" w:hAnsi="宋体"/>
          <w:color w:val="000000"/>
          <w:szCs w:val="21"/>
        </w:rPr>
      </w:pPr>
      <w:r>
        <w:rPr>
          <w:rFonts w:hint="eastAsia" w:ascii="宋体" w:hAnsi="宋体"/>
          <w:color w:val="000000"/>
          <w:szCs w:val="21"/>
        </w:rPr>
        <w:t>受托方（以下简称乙方）：</w:t>
      </w:r>
      <w:r>
        <w:rPr>
          <w:rFonts w:hint="eastAsia"/>
          <w:color w:val="000000"/>
          <w:szCs w:val="21"/>
        </w:rPr>
        <w:t>×××公司</w:t>
      </w:r>
    </w:p>
    <w:p>
      <w:pPr>
        <w:spacing w:line="360" w:lineRule="auto"/>
        <w:ind w:firstLine="420" w:firstLineChars="200"/>
        <w:rPr>
          <w:rFonts w:ascii="宋体" w:hAnsi="宋体"/>
          <w:color w:val="000000"/>
          <w:szCs w:val="21"/>
        </w:rPr>
      </w:pPr>
      <w:r>
        <w:rPr>
          <w:rFonts w:hint="eastAsia" w:ascii="宋体" w:hAnsi="宋体"/>
          <w:color w:val="000000"/>
          <w:szCs w:val="21"/>
        </w:rPr>
        <w:t>根据有关法律、法规，在自愿、平等、协商一致的基础上，甲方将住院</w:t>
      </w:r>
      <w:r>
        <w:rPr>
          <w:rFonts w:hint="eastAsia"/>
          <w:color w:val="000000"/>
          <w:szCs w:val="21"/>
        </w:rPr>
        <w:t>患者陪护</w:t>
      </w:r>
      <w:r>
        <w:rPr>
          <w:rFonts w:hint="eastAsia" w:ascii="宋体" w:hAnsi="宋体"/>
          <w:bCs/>
          <w:color w:val="000000"/>
          <w:szCs w:val="21"/>
        </w:rPr>
        <w:t>服务</w:t>
      </w:r>
      <w:r>
        <w:rPr>
          <w:rFonts w:hint="eastAsia" w:ascii="宋体" w:hAnsi="宋体"/>
          <w:color w:val="000000"/>
          <w:szCs w:val="21"/>
        </w:rPr>
        <w:t>委托乙方完成相关服务，订立本合同。</w:t>
      </w:r>
    </w:p>
    <w:p>
      <w:pPr>
        <w:spacing w:line="360" w:lineRule="auto"/>
        <w:rPr>
          <w:rFonts w:ascii="宋体" w:hAnsi="宋体"/>
          <w:color w:val="000000"/>
          <w:szCs w:val="21"/>
        </w:rPr>
      </w:pPr>
      <w:r>
        <w:rPr>
          <w:rFonts w:hint="eastAsia" w:ascii="宋体" w:hAnsi="宋体"/>
          <w:color w:val="000000"/>
          <w:szCs w:val="21"/>
        </w:rPr>
        <w:t>第二条、项目范围</w:t>
      </w:r>
    </w:p>
    <w:p>
      <w:pPr>
        <w:spacing w:line="360" w:lineRule="auto"/>
        <w:ind w:firstLine="420" w:firstLineChars="200"/>
        <w:rPr>
          <w:rFonts w:ascii="宋体" w:hAnsi="宋体"/>
          <w:color w:val="000000"/>
          <w:szCs w:val="21"/>
        </w:rPr>
      </w:pPr>
      <w:r>
        <w:rPr>
          <w:rFonts w:hint="eastAsia" w:ascii="宋体" w:hAnsi="宋体"/>
          <w:color w:val="000000"/>
          <w:szCs w:val="21"/>
        </w:rPr>
        <w:t>乙方向甲方提供住院</w:t>
      </w:r>
      <w:r>
        <w:rPr>
          <w:rFonts w:hint="eastAsia"/>
          <w:color w:val="000000"/>
          <w:szCs w:val="21"/>
        </w:rPr>
        <w:t>患者陪护</w:t>
      </w:r>
      <w:r>
        <w:rPr>
          <w:rFonts w:hint="eastAsia" w:ascii="宋体" w:hAnsi="宋体"/>
          <w:bCs/>
          <w:color w:val="000000"/>
          <w:szCs w:val="21"/>
        </w:rPr>
        <w:t>服务</w:t>
      </w:r>
    </w:p>
    <w:p>
      <w:pPr>
        <w:spacing w:line="360" w:lineRule="auto"/>
        <w:rPr>
          <w:rFonts w:ascii="宋体" w:hAnsi="宋体"/>
          <w:color w:val="000000"/>
          <w:szCs w:val="21"/>
        </w:rPr>
      </w:pPr>
      <w:r>
        <w:rPr>
          <w:rFonts w:hint="eastAsia" w:ascii="宋体" w:hAnsi="宋体"/>
          <w:color w:val="000000"/>
          <w:szCs w:val="21"/>
        </w:rPr>
        <w:t>第三条、乙方提供服务的受益人为甲方，甲乙双方均应对履行本合同承担相应的责任。</w:t>
      </w:r>
    </w:p>
    <w:p>
      <w:pPr>
        <w:spacing w:line="360" w:lineRule="auto"/>
        <w:rPr>
          <w:rFonts w:ascii="宋体" w:hAnsi="宋体"/>
          <w:color w:val="000000"/>
          <w:szCs w:val="21"/>
        </w:rPr>
      </w:pPr>
    </w:p>
    <w:p>
      <w:pPr>
        <w:tabs>
          <w:tab w:val="left" w:pos="7020"/>
          <w:tab w:val="left" w:pos="7380"/>
        </w:tabs>
        <w:spacing w:line="360" w:lineRule="auto"/>
        <w:ind w:right="482"/>
        <w:jc w:val="center"/>
        <w:rPr>
          <w:rFonts w:ascii="宋体" w:hAnsi="宋体"/>
          <w:b/>
          <w:color w:val="000000"/>
          <w:sz w:val="24"/>
        </w:rPr>
      </w:pPr>
      <w:r>
        <w:rPr>
          <w:rFonts w:hint="eastAsia" w:ascii="宋体" w:hAnsi="宋体"/>
          <w:b/>
          <w:color w:val="000000"/>
          <w:sz w:val="24"/>
        </w:rPr>
        <w:t>第二章  管理服务事项</w:t>
      </w:r>
    </w:p>
    <w:p>
      <w:pPr>
        <w:spacing w:line="360" w:lineRule="auto"/>
        <w:rPr>
          <w:rFonts w:ascii="宋体" w:hAnsi="宋体"/>
          <w:color w:val="000000"/>
          <w:szCs w:val="21"/>
        </w:rPr>
      </w:pPr>
      <w:r>
        <w:rPr>
          <w:rFonts w:hint="eastAsia" w:ascii="宋体" w:hAnsi="宋体"/>
          <w:color w:val="000000"/>
          <w:szCs w:val="21"/>
        </w:rPr>
        <w:t>第四条、服务内容：</w:t>
      </w:r>
    </w:p>
    <w:p>
      <w:pPr>
        <w:spacing w:line="360" w:lineRule="auto"/>
        <w:ind w:firstLine="420" w:firstLineChars="200"/>
        <w:rPr>
          <w:rFonts w:ascii="宋体" w:hAnsi="宋体"/>
          <w:color w:val="000000"/>
          <w:szCs w:val="21"/>
        </w:rPr>
      </w:pPr>
      <w:r>
        <w:rPr>
          <w:rFonts w:hint="eastAsia" w:ascii="宋体" w:hAnsi="宋体"/>
          <w:color w:val="000000"/>
          <w:szCs w:val="21"/>
        </w:rPr>
        <w:t>住院患者陪护服务。具体服务要求以遴选文件为基准，甲方保留适当调整的权利。</w:t>
      </w:r>
    </w:p>
    <w:p>
      <w:pPr>
        <w:spacing w:line="360" w:lineRule="auto"/>
        <w:rPr>
          <w:rFonts w:ascii="宋体" w:hAnsi="宋体"/>
          <w:color w:val="000000"/>
          <w:szCs w:val="21"/>
        </w:rPr>
      </w:pPr>
      <w:r>
        <w:rPr>
          <w:rFonts w:hint="eastAsia" w:ascii="宋体" w:hAnsi="宋体"/>
          <w:color w:val="000000"/>
          <w:szCs w:val="21"/>
        </w:rPr>
        <w:t>第五条、其他管理服务事项</w:t>
      </w:r>
    </w:p>
    <w:p>
      <w:pPr>
        <w:spacing w:line="360" w:lineRule="auto"/>
        <w:ind w:left="420"/>
        <w:rPr>
          <w:color w:val="000000"/>
        </w:rPr>
      </w:pPr>
      <w:r>
        <w:rPr>
          <w:rFonts w:hint="eastAsia"/>
          <w:color w:val="000000"/>
        </w:rPr>
        <w:t>1．遴选文件、参选文件约定的其余服务管理事项；</w:t>
      </w:r>
    </w:p>
    <w:p>
      <w:pPr>
        <w:spacing w:line="360" w:lineRule="auto"/>
        <w:ind w:left="420"/>
        <w:rPr>
          <w:color w:val="000000"/>
        </w:rPr>
      </w:pPr>
      <w:r>
        <w:rPr>
          <w:rFonts w:hint="eastAsia"/>
          <w:color w:val="000000"/>
        </w:rPr>
        <w:t>2. 《综合服务费报价明细表》见附件；</w:t>
      </w:r>
    </w:p>
    <w:p>
      <w:pPr>
        <w:spacing w:line="360" w:lineRule="auto"/>
        <w:ind w:left="420"/>
        <w:rPr>
          <w:color w:val="000000"/>
        </w:rPr>
      </w:pPr>
      <w:r>
        <w:rPr>
          <w:rFonts w:hint="eastAsia"/>
          <w:color w:val="000000"/>
        </w:rPr>
        <w:t>3. 乙方须按甲方的服务质量管理要求及标准提供服务，甲方制定相关服务质量检查标准并定期进行检查和评价。</w:t>
      </w:r>
    </w:p>
    <w:p>
      <w:pPr>
        <w:spacing w:line="360" w:lineRule="auto"/>
        <w:ind w:left="420"/>
        <w:rPr>
          <w:color w:val="000000"/>
        </w:rPr>
      </w:pPr>
    </w:p>
    <w:p>
      <w:pPr>
        <w:tabs>
          <w:tab w:val="left" w:pos="7020"/>
          <w:tab w:val="left" w:pos="7380"/>
        </w:tabs>
        <w:spacing w:line="360" w:lineRule="auto"/>
        <w:ind w:right="482"/>
        <w:jc w:val="center"/>
        <w:rPr>
          <w:rFonts w:ascii="宋体" w:hAnsi="宋体"/>
          <w:b/>
          <w:color w:val="000000"/>
          <w:sz w:val="24"/>
        </w:rPr>
      </w:pPr>
    </w:p>
    <w:p>
      <w:pPr>
        <w:tabs>
          <w:tab w:val="left" w:pos="7020"/>
          <w:tab w:val="left" w:pos="7380"/>
        </w:tabs>
        <w:spacing w:line="360" w:lineRule="auto"/>
        <w:ind w:right="482"/>
        <w:jc w:val="center"/>
        <w:rPr>
          <w:color w:val="000000"/>
        </w:rPr>
      </w:pPr>
      <w:r>
        <w:rPr>
          <w:rFonts w:hint="eastAsia" w:ascii="宋体" w:hAnsi="宋体"/>
          <w:b/>
          <w:color w:val="000000"/>
          <w:sz w:val="24"/>
        </w:rPr>
        <w:t>第三章  管理服务期限</w:t>
      </w:r>
    </w:p>
    <w:p>
      <w:pPr>
        <w:tabs>
          <w:tab w:val="left" w:pos="0"/>
          <w:tab w:val="left" w:pos="840"/>
        </w:tabs>
        <w:spacing w:line="360" w:lineRule="auto"/>
        <w:rPr>
          <w:color w:val="000000"/>
        </w:rPr>
      </w:pPr>
      <w:r>
        <w:rPr>
          <w:rFonts w:hint="eastAsia"/>
          <w:color w:val="000000"/>
        </w:rPr>
        <w:t>第六条、服务期限三年，</w:t>
      </w:r>
      <w:r>
        <w:rPr>
          <w:rFonts w:hint="eastAsia"/>
          <w:color w:val="000000"/>
          <w:u w:val="single"/>
        </w:rPr>
        <w:t xml:space="preserve"> </w:t>
      </w:r>
      <w:r>
        <w:rPr>
          <w:rFonts w:hint="eastAsia"/>
          <w:color w:val="000000"/>
          <w:u w:val="single"/>
          <w:lang w:val="en-US" w:eastAsia="zh-CN"/>
        </w:rPr>
        <w:t>2021</w:t>
      </w:r>
      <w:r>
        <w:rPr>
          <w:rFonts w:hint="eastAsia"/>
          <w:color w:val="000000"/>
          <w:u w:val="single"/>
        </w:rPr>
        <w:t xml:space="preserve"> 年</w:t>
      </w:r>
      <w:r>
        <w:rPr>
          <w:rFonts w:hint="eastAsia"/>
          <w:color w:val="000000"/>
          <w:u w:val="single"/>
        </w:rPr>
        <w:t xml:space="preserve">    月</w:t>
      </w:r>
      <w:r>
        <w:rPr>
          <w:rFonts w:hint="eastAsia"/>
          <w:color w:val="000000"/>
          <w:u w:val="single"/>
        </w:rPr>
        <w:t xml:space="preserve">    日</w:t>
      </w:r>
      <w:r>
        <w:rPr>
          <w:rFonts w:hint="eastAsia"/>
          <w:color w:val="000000"/>
        </w:rPr>
        <w:t>至</w:t>
      </w:r>
      <w:r>
        <w:rPr>
          <w:rFonts w:hint="eastAsia"/>
          <w:color w:val="000000"/>
          <w:u w:val="single"/>
        </w:rPr>
        <w:t xml:space="preserve"> </w:t>
      </w:r>
      <w:r>
        <w:rPr>
          <w:rFonts w:hint="eastAsia"/>
          <w:color w:val="000000"/>
          <w:u w:val="single"/>
          <w:lang w:val="en-US" w:eastAsia="zh-CN"/>
        </w:rPr>
        <w:t>2024</w:t>
      </w:r>
      <w:r>
        <w:rPr>
          <w:rFonts w:hint="eastAsia"/>
          <w:color w:val="000000"/>
          <w:u w:val="single"/>
        </w:rPr>
        <w:t xml:space="preserve"> 年</w:t>
      </w:r>
      <w:r>
        <w:rPr>
          <w:rFonts w:hint="eastAsia"/>
          <w:color w:val="000000"/>
          <w:u w:val="single"/>
        </w:rPr>
        <w:t xml:space="preserve">     月</w:t>
      </w:r>
      <w:r>
        <w:rPr>
          <w:rFonts w:hint="eastAsia"/>
          <w:color w:val="000000"/>
          <w:u w:val="single"/>
        </w:rPr>
        <w:t xml:space="preserve">    日</w:t>
      </w:r>
      <w:r>
        <w:rPr>
          <w:rFonts w:hint="eastAsia"/>
          <w:color w:val="000000"/>
          <w:u w:val="none"/>
        </w:rPr>
        <w:t xml:space="preserve"> </w:t>
      </w:r>
      <w:r>
        <w:rPr>
          <w:rFonts w:hint="eastAsia"/>
          <w:color w:val="000000"/>
        </w:rPr>
        <w:t>止。</w:t>
      </w:r>
      <w:r>
        <w:rPr>
          <w:rFonts w:hint="eastAsia"/>
          <w:color w:val="000000"/>
          <w:lang w:val="en-US" w:eastAsia="zh-CN"/>
        </w:rPr>
        <w:t>合同一年一签，每期合同的期限为一年。本期合同期限为</w:t>
      </w:r>
      <w:r>
        <w:rPr>
          <w:rFonts w:hint="eastAsia"/>
          <w:color w:val="000000"/>
          <w:u w:val="single"/>
          <w:lang w:val="en-US" w:eastAsia="zh-CN"/>
        </w:rPr>
        <w:t xml:space="preserve"> 2021年</w:t>
      </w:r>
      <w:r>
        <w:rPr>
          <w:rFonts w:hint="eastAsia"/>
          <w:color w:val="000000"/>
          <w:u w:val="single"/>
          <w:lang w:val="en-US" w:eastAsia="zh-CN"/>
        </w:rPr>
        <w:t xml:space="preserve">  月</w:t>
      </w:r>
      <w:r>
        <w:rPr>
          <w:rFonts w:hint="eastAsia"/>
          <w:color w:val="000000"/>
          <w:u w:val="single"/>
          <w:lang w:val="en-US" w:eastAsia="zh-CN"/>
        </w:rPr>
        <w:t xml:space="preserve">   日</w:t>
      </w:r>
      <w:r>
        <w:rPr>
          <w:rFonts w:hint="eastAsia"/>
          <w:color w:val="000000"/>
          <w:u w:val="none"/>
          <w:lang w:val="en-US" w:eastAsia="zh-CN"/>
        </w:rPr>
        <w:t>至</w:t>
      </w:r>
      <w:r>
        <w:rPr>
          <w:rFonts w:hint="eastAsia"/>
          <w:color w:val="000000"/>
          <w:u w:val="single"/>
          <w:lang w:val="en-US" w:eastAsia="zh-CN"/>
        </w:rPr>
        <w:t>2022年   月     日</w:t>
      </w:r>
      <w:r>
        <w:rPr>
          <w:rFonts w:hint="eastAsia"/>
          <w:color w:val="000000"/>
          <w:lang w:val="en-US" w:eastAsia="zh-CN"/>
        </w:rPr>
        <w:t>。</w:t>
      </w:r>
      <w:r>
        <w:rPr>
          <w:rFonts w:hint="eastAsia"/>
          <w:color w:val="000000"/>
        </w:rPr>
        <w:t>在合同期内，双方每半年检查一次合同的履行情况。如</w:t>
      </w:r>
      <w:r>
        <w:rPr>
          <w:rFonts w:hint="eastAsia"/>
          <w:color w:val="000000"/>
          <w:szCs w:val="21"/>
        </w:rPr>
        <w:t>无违约行为</w:t>
      </w:r>
      <w:r>
        <w:rPr>
          <w:rFonts w:hint="eastAsia"/>
          <w:color w:val="000000"/>
        </w:rPr>
        <w:t>，且双方均无异议，则合同继续顺延，</w:t>
      </w:r>
      <w:r>
        <w:rPr>
          <w:rFonts w:hint="eastAsia"/>
          <w:color w:val="000000"/>
          <w:szCs w:val="21"/>
        </w:rPr>
        <w:t>否则提前3个月告知</w:t>
      </w:r>
      <w:r>
        <w:rPr>
          <w:rFonts w:hint="eastAsia"/>
          <w:color w:val="000000"/>
        </w:rPr>
        <w:t>终止合同</w:t>
      </w:r>
      <w:r>
        <w:rPr>
          <w:rFonts w:hint="eastAsia"/>
          <w:color w:val="000000"/>
          <w:szCs w:val="21"/>
        </w:rPr>
        <w:t>。</w:t>
      </w:r>
      <w:r>
        <w:rPr>
          <w:rFonts w:hint="eastAsia"/>
          <w:color w:val="000000"/>
        </w:rPr>
        <w:t>如乙方因任何原因终止《中山大学孙逸仙纪念医院深汕中心医院住院患者陪护项目合同书》，本合同同时终止。因乙方原因终止合同，扣除履约保证金。</w:t>
      </w:r>
    </w:p>
    <w:p>
      <w:pPr>
        <w:tabs>
          <w:tab w:val="left" w:pos="0"/>
          <w:tab w:val="left" w:pos="840"/>
        </w:tabs>
        <w:spacing w:line="380" w:lineRule="exact"/>
        <w:rPr>
          <w:color w:val="000000"/>
        </w:rPr>
      </w:pPr>
    </w:p>
    <w:p>
      <w:pPr>
        <w:tabs>
          <w:tab w:val="left" w:pos="7020"/>
          <w:tab w:val="left" w:pos="7380"/>
        </w:tabs>
        <w:spacing w:line="360" w:lineRule="auto"/>
        <w:ind w:right="482"/>
        <w:jc w:val="center"/>
        <w:rPr>
          <w:b/>
          <w:color w:val="000000"/>
        </w:rPr>
      </w:pPr>
      <w:r>
        <w:rPr>
          <w:rFonts w:hint="eastAsia" w:ascii="宋体" w:hAnsi="宋体"/>
          <w:b/>
          <w:color w:val="000000"/>
          <w:sz w:val="24"/>
        </w:rPr>
        <w:t>第四章  付款方式</w:t>
      </w:r>
    </w:p>
    <w:p>
      <w:pPr>
        <w:spacing w:line="360" w:lineRule="auto"/>
        <w:rPr>
          <w:color w:val="000000"/>
          <w:highlight w:val="none"/>
        </w:rPr>
      </w:pPr>
      <w:r>
        <w:rPr>
          <w:rFonts w:hint="eastAsia"/>
          <w:color w:val="000000"/>
          <w:highlight w:val="none"/>
        </w:rPr>
        <w:t>第七条、付款方式与付款日期</w:t>
      </w:r>
    </w:p>
    <w:p>
      <w:pPr>
        <w:spacing w:line="360" w:lineRule="auto"/>
        <w:ind w:firstLine="411" w:firstLineChars="196"/>
        <w:rPr>
          <w:rFonts w:hint="eastAsia"/>
          <w:color w:val="000000"/>
          <w:highlight w:val="none"/>
        </w:rPr>
      </w:pPr>
      <w:r>
        <w:rPr>
          <w:rFonts w:hint="eastAsia"/>
          <w:color w:val="000000"/>
          <w:highlight w:val="none"/>
        </w:rPr>
        <w:t>乙方须准时每月15日前从相应的基本存款账户以转账的方式向甲方缴纳前一个月的综合服务费（包括但不限于场地租用费、培训费、水电费等），办公用地租金。综合服务费确定收费为</w:t>
      </w:r>
      <w:r>
        <w:rPr>
          <w:rFonts w:hint="eastAsia"/>
          <w:color w:val="000000"/>
          <w:highlight w:val="none"/>
          <w:u w:val="single"/>
          <w:lang w:val="en-US" w:eastAsia="zh-CN"/>
        </w:rPr>
        <w:t xml:space="preserve">         </w:t>
      </w:r>
      <w:r>
        <w:rPr>
          <w:rFonts w:hint="eastAsia"/>
          <w:color w:val="000000"/>
          <w:highlight w:val="none"/>
        </w:rPr>
        <w:t>元/年，第一年缴纳50%综合服务费，折合为</w:t>
      </w:r>
      <w:r>
        <w:rPr>
          <w:rFonts w:hint="eastAsia"/>
          <w:color w:val="000000"/>
          <w:highlight w:val="none"/>
          <w:u w:val="single"/>
          <w:lang w:val="en-US" w:eastAsia="zh-CN"/>
        </w:rPr>
        <w:t xml:space="preserve">        </w:t>
      </w:r>
      <w:r>
        <w:rPr>
          <w:rFonts w:hint="eastAsia"/>
          <w:color w:val="000000"/>
          <w:highlight w:val="none"/>
        </w:rPr>
        <w:t>元；第二年缴纳80%综合服务费，折合为</w:t>
      </w:r>
      <w:r>
        <w:rPr>
          <w:rFonts w:hint="eastAsia"/>
          <w:color w:val="000000"/>
          <w:highlight w:val="none"/>
          <w:u w:val="single"/>
          <w:lang w:val="en-US" w:eastAsia="zh-CN"/>
        </w:rPr>
        <w:t xml:space="preserve">        </w:t>
      </w:r>
      <w:r>
        <w:rPr>
          <w:rFonts w:hint="eastAsia"/>
          <w:color w:val="000000"/>
          <w:highlight w:val="none"/>
        </w:rPr>
        <w:t>元；第三年缴纳综合服务费</w:t>
      </w:r>
      <w:r>
        <w:rPr>
          <w:rFonts w:hint="eastAsia"/>
          <w:color w:val="000000"/>
          <w:highlight w:val="none"/>
          <w:u w:val="single"/>
          <w:lang w:val="en-US" w:eastAsia="zh-CN"/>
        </w:rPr>
        <w:t xml:space="preserve">        </w:t>
      </w:r>
      <w:r>
        <w:rPr>
          <w:rFonts w:hint="eastAsia"/>
          <w:color w:val="000000"/>
          <w:highlight w:val="none"/>
        </w:rPr>
        <w:t>元。综合办公用地租金按医院的规定收取。甲方在收到转账确认款项后的</w:t>
      </w:r>
      <w:r>
        <w:rPr>
          <w:rFonts w:hint="eastAsia"/>
          <w:color w:val="000000"/>
          <w:highlight w:val="none"/>
          <w:u w:val="single"/>
          <w:lang w:val="en-US" w:eastAsia="zh-CN"/>
        </w:rPr>
        <w:t xml:space="preserve">  </w:t>
      </w:r>
      <w:r>
        <w:rPr>
          <w:color w:val="000000"/>
          <w:highlight w:val="none"/>
          <w:u w:val="single"/>
        </w:rPr>
        <w:t>5</w:t>
      </w:r>
      <w:r>
        <w:rPr>
          <w:rFonts w:hint="eastAsia"/>
          <w:color w:val="000000"/>
          <w:highlight w:val="none"/>
          <w:u w:val="single"/>
          <w:lang w:val="en-US" w:eastAsia="zh-CN"/>
        </w:rPr>
        <w:t xml:space="preserve">  </w:t>
      </w:r>
      <w:r>
        <w:rPr>
          <w:rFonts w:hint="eastAsia"/>
          <w:color w:val="000000"/>
          <w:highlight w:val="none"/>
        </w:rPr>
        <w:t>个工作日向乙方提供等金额合法票据。</w:t>
      </w:r>
    </w:p>
    <w:p>
      <w:pPr>
        <w:spacing w:line="360" w:lineRule="auto"/>
        <w:ind w:firstLine="411" w:firstLineChars="196"/>
        <w:rPr>
          <w:rFonts w:hint="eastAsia"/>
          <w:color w:val="000000"/>
          <w:highlight w:val="none"/>
        </w:rPr>
      </w:pPr>
    </w:p>
    <w:p>
      <w:pPr>
        <w:tabs>
          <w:tab w:val="left" w:pos="7020"/>
          <w:tab w:val="left" w:pos="7380"/>
        </w:tabs>
        <w:spacing w:line="360" w:lineRule="auto"/>
        <w:ind w:right="482"/>
        <w:jc w:val="center"/>
        <w:rPr>
          <w:rFonts w:ascii="宋体" w:hAnsi="宋体"/>
          <w:b/>
          <w:color w:val="000000"/>
          <w:sz w:val="24"/>
        </w:rPr>
      </w:pPr>
      <w:r>
        <w:rPr>
          <w:rFonts w:hint="eastAsia" w:ascii="宋体" w:hAnsi="宋体"/>
          <w:b/>
          <w:color w:val="000000"/>
          <w:sz w:val="24"/>
        </w:rPr>
        <w:t>第五章  双方权利义务</w:t>
      </w:r>
    </w:p>
    <w:p>
      <w:pPr>
        <w:tabs>
          <w:tab w:val="left" w:pos="0"/>
          <w:tab w:val="left" w:pos="840"/>
        </w:tabs>
        <w:spacing w:line="360" w:lineRule="auto"/>
        <w:rPr>
          <w:color w:val="000000"/>
        </w:rPr>
      </w:pPr>
      <w:r>
        <w:rPr>
          <w:rFonts w:hint="eastAsia"/>
          <w:color w:val="000000"/>
        </w:rPr>
        <w:t>第八条、甲方权利和义务</w:t>
      </w:r>
    </w:p>
    <w:p>
      <w:pPr>
        <w:numPr>
          <w:ilvl w:val="0"/>
          <w:numId w:val="6"/>
        </w:numPr>
        <w:tabs>
          <w:tab w:val="clear" w:pos="780"/>
        </w:tabs>
        <w:spacing w:line="360" w:lineRule="auto"/>
        <w:rPr>
          <w:color w:val="000000"/>
        </w:rPr>
      </w:pPr>
      <w:r>
        <w:rPr>
          <w:rFonts w:hint="eastAsia"/>
          <w:color w:val="000000"/>
        </w:rPr>
        <w:t>代表和维护使用人的合法权益；</w:t>
      </w:r>
    </w:p>
    <w:p>
      <w:pPr>
        <w:numPr>
          <w:ilvl w:val="0"/>
          <w:numId w:val="6"/>
        </w:numPr>
        <w:tabs>
          <w:tab w:val="clear" w:pos="780"/>
        </w:tabs>
        <w:spacing w:line="360" w:lineRule="auto"/>
        <w:rPr>
          <w:color w:val="000000"/>
        </w:rPr>
      </w:pPr>
      <w:r>
        <w:rPr>
          <w:rFonts w:hint="eastAsia"/>
          <w:color w:val="000000"/>
        </w:rPr>
        <w:t>审定乙方拟定的管理服务制度、收费标准；</w:t>
      </w:r>
    </w:p>
    <w:p>
      <w:pPr>
        <w:numPr>
          <w:ilvl w:val="0"/>
          <w:numId w:val="6"/>
        </w:numPr>
        <w:tabs>
          <w:tab w:val="clear" w:pos="780"/>
        </w:tabs>
        <w:spacing w:line="360" w:lineRule="auto"/>
        <w:rPr>
          <w:color w:val="000000"/>
        </w:rPr>
      </w:pPr>
      <w:r>
        <w:rPr>
          <w:rFonts w:hint="eastAsia"/>
          <w:color w:val="000000"/>
        </w:rPr>
        <w:t>检查监督乙方管理工作的实施及制度的执行情况；</w:t>
      </w:r>
    </w:p>
    <w:p>
      <w:pPr>
        <w:numPr>
          <w:ilvl w:val="0"/>
          <w:numId w:val="6"/>
        </w:numPr>
        <w:tabs>
          <w:tab w:val="clear" w:pos="780"/>
        </w:tabs>
        <w:spacing w:line="360" w:lineRule="auto"/>
        <w:rPr>
          <w:color w:val="000000"/>
        </w:rPr>
      </w:pPr>
      <w:r>
        <w:rPr>
          <w:rFonts w:hint="eastAsia"/>
          <w:color w:val="000000"/>
        </w:rPr>
        <w:t>审定乙方提出的管理服务年度计划、财务预算及决算，甲方有权检查乙方的财务报表及资料，对不合理的分配支出甲方有权提出调整及整改意见；</w:t>
      </w:r>
    </w:p>
    <w:p>
      <w:pPr>
        <w:numPr>
          <w:ilvl w:val="0"/>
          <w:numId w:val="6"/>
        </w:numPr>
        <w:tabs>
          <w:tab w:val="clear" w:pos="780"/>
        </w:tabs>
        <w:spacing w:line="360" w:lineRule="auto"/>
        <w:rPr>
          <w:color w:val="000000"/>
        </w:rPr>
      </w:pPr>
      <w:r>
        <w:rPr>
          <w:rFonts w:hint="eastAsia"/>
          <w:color w:val="000000"/>
        </w:rPr>
        <w:t>甲方向乙方提供一间办公室（产权属甲方），具体租金按医院规定执行；</w:t>
      </w:r>
    </w:p>
    <w:p>
      <w:pPr>
        <w:numPr>
          <w:ilvl w:val="0"/>
          <w:numId w:val="6"/>
        </w:numPr>
        <w:tabs>
          <w:tab w:val="clear" w:pos="780"/>
        </w:tabs>
        <w:spacing w:line="360" w:lineRule="auto"/>
        <w:rPr>
          <w:color w:val="000000"/>
        </w:rPr>
      </w:pPr>
      <w:r>
        <w:rPr>
          <w:rFonts w:hint="eastAsia"/>
          <w:color w:val="000000"/>
        </w:rPr>
        <w:t>协助乙方做好住院患者陪护服务宣传教育活动；</w:t>
      </w:r>
    </w:p>
    <w:p>
      <w:pPr>
        <w:numPr>
          <w:ilvl w:val="0"/>
          <w:numId w:val="6"/>
        </w:numPr>
        <w:tabs>
          <w:tab w:val="clear" w:pos="780"/>
        </w:tabs>
        <w:spacing w:line="360" w:lineRule="auto"/>
        <w:rPr>
          <w:color w:val="000000"/>
        </w:rPr>
      </w:pPr>
      <w:r>
        <w:rPr>
          <w:rFonts w:hint="eastAsia"/>
          <w:color w:val="000000"/>
        </w:rPr>
        <w:t>按照遴选文件中的质量标准予以检查和考核，根据检查和考核结果，评价乙方的工作情况；</w:t>
      </w:r>
    </w:p>
    <w:p>
      <w:pPr>
        <w:numPr>
          <w:ilvl w:val="0"/>
          <w:numId w:val="6"/>
        </w:numPr>
        <w:spacing w:line="360" w:lineRule="auto"/>
        <w:rPr>
          <w:color w:val="000000"/>
        </w:rPr>
      </w:pPr>
      <w:r>
        <w:rPr>
          <w:rFonts w:hint="eastAsia"/>
          <w:color w:val="000000"/>
        </w:rPr>
        <w:t>遴选文件约定的甲方其余权利和义务。</w:t>
      </w:r>
    </w:p>
    <w:p>
      <w:pPr>
        <w:tabs>
          <w:tab w:val="left" w:pos="0"/>
          <w:tab w:val="left" w:pos="840"/>
        </w:tabs>
        <w:spacing w:line="360" w:lineRule="auto"/>
        <w:rPr>
          <w:color w:val="000000"/>
        </w:rPr>
      </w:pPr>
      <w:r>
        <w:rPr>
          <w:rFonts w:hint="eastAsia"/>
          <w:color w:val="000000"/>
        </w:rPr>
        <w:t>第九条、乙方权利和义务</w:t>
      </w:r>
    </w:p>
    <w:p>
      <w:pPr>
        <w:spacing w:line="360" w:lineRule="auto"/>
        <w:ind w:left="426"/>
        <w:rPr>
          <w:color w:val="000000"/>
        </w:rPr>
      </w:pPr>
      <w:r>
        <w:rPr>
          <w:rFonts w:hint="eastAsia"/>
          <w:color w:val="000000"/>
        </w:rPr>
        <w:t>1、根据有关法律法规及本合同的约定，制订管理服务制度；</w:t>
      </w:r>
    </w:p>
    <w:p>
      <w:pPr>
        <w:spacing w:line="360" w:lineRule="auto"/>
        <w:ind w:left="426"/>
        <w:rPr>
          <w:color w:val="000000"/>
        </w:rPr>
      </w:pPr>
      <w:r>
        <w:rPr>
          <w:rFonts w:hint="eastAsia"/>
          <w:color w:val="000000"/>
        </w:rPr>
        <w:t>2、对服务使用人违反法规、规章的行为，提请甲方处理；</w:t>
      </w:r>
    </w:p>
    <w:p>
      <w:pPr>
        <w:spacing w:line="360" w:lineRule="auto"/>
        <w:ind w:left="426"/>
        <w:rPr>
          <w:color w:val="000000"/>
        </w:rPr>
      </w:pPr>
      <w:r>
        <w:rPr>
          <w:rFonts w:hint="eastAsia"/>
          <w:color w:val="000000"/>
        </w:rPr>
        <w:t>3、未经甲方书面同意，乙方不得将本服务的管理责任转让给第三方，未经甲方同意不允许乙方分包或转包甲方服务管理事宜；</w:t>
      </w:r>
    </w:p>
    <w:p>
      <w:pPr>
        <w:spacing w:line="360" w:lineRule="auto"/>
        <w:ind w:left="426"/>
        <w:rPr>
          <w:color w:val="000000"/>
        </w:rPr>
      </w:pPr>
      <w:r>
        <w:rPr>
          <w:rFonts w:hint="eastAsia"/>
          <w:color w:val="000000"/>
        </w:rPr>
        <w:t>4、在日常服务管理过程中对无法预见的事物或物业设施需要维修、保养要及时内向甲方反映；</w:t>
      </w:r>
    </w:p>
    <w:p>
      <w:pPr>
        <w:spacing w:line="360" w:lineRule="auto"/>
        <w:ind w:left="426"/>
        <w:rPr>
          <w:color w:val="000000"/>
        </w:rPr>
      </w:pPr>
      <w:r>
        <w:rPr>
          <w:rFonts w:hint="eastAsia"/>
          <w:color w:val="000000"/>
        </w:rPr>
        <w:t>5、负责编制管理服务年度管理计划、资金使用计划及决算报告，乙方年度利润必须控制在合理范围内；</w:t>
      </w:r>
    </w:p>
    <w:p>
      <w:pPr>
        <w:spacing w:line="360" w:lineRule="auto"/>
        <w:ind w:left="426"/>
        <w:rPr>
          <w:color w:val="000000"/>
        </w:rPr>
      </w:pPr>
      <w:r>
        <w:rPr>
          <w:rFonts w:hint="eastAsia"/>
          <w:color w:val="000000"/>
        </w:rPr>
        <w:t>6、对甲方提出的相关调整或整改意见，三天内完成，以符合甲方的要求；</w:t>
      </w:r>
    </w:p>
    <w:p>
      <w:pPr>
        <w:spacing w:line="360" w:lineRule="auto"/>
        <w:ind w:left="426"/>
        <w:rPr>
          <w:color w:val="000000"/>
        </w:rPr>
      </w:pPr>
      <w:r>
        <w:rPr>
          <w:rFonts w:hint="eastAsia"/>
          <w:color w:val="000000"/>
        </w:rPr>
        <w:t>7、对本服务的公用设施不得擅自占用和改变使用功能，如需要在本物业内改造、扩建或完善配套项目，须与甲方协商经甲方同意后报有关部门批准方可实施；</w:t>
      </w:r>
    </w:p>
    <w:p>
      <w:pPr>
        <w:spacing w:line="360" w:lineRule="auto"/>
        <w:ind w:left="426"/>
        <w:rPr>
          <w:color w:val="000000"/>
        </w:rPr>
      </w:pPr>
      <w:r>
        <w:rPr>
          <w:rFonts w:hint="eastAsia"/>
          <w:color w:val="000000"/>
        </w:rPr>
        <w:t>8、承担所租赁范围内物业的消防、保安、综合治理（禁止黄、赌、毒）的责任；</w:t>
      </w:r>
    </w:p>
    <w:p>
      <w:pPr>
        <w:spacing w:line="360" w:lineRule="auto"/>
        <w:ind w:left="426" w:firstLine="315" w:firstLineChars="150"/>
        <w:rPr>
          <w:color w:val="000000"/>
        </w:rPr>
      </w:pPr>
      <w:r>
        <w:rPr>
          <w:rFonts w:hint="eastAsia"/>
          <w:color w:val="000000"/>
        </w:rPr>
        <w:t>本合同终止时，乙方必须向甲方移交全部管理用房及管理服务的全部档案资料。</w:t>
      </w:r>
    </w:p>
    <w:p>
      <w:pPr>
        <w:spacing w:line="360" w:lineRule="auto"/>
        <w:ind w:left="426"/>
        <w:rPr>
          <w:color w:val="000000"/>
        </w:rPr>
      </w:pPr>
      <w:r>
        <w:rPr>
          <w:rFonts w:hint="eastAsia"/>
          <w:color w:val="000000"/>
        </w:rPr>
        <w:t>9、乙方员工遵守甲方的规章制度、安全保密要求。</w:t>
      </w:r>
    </w:p>
    <w:p>
      <w:pPr>
        <w:spacing w:line="360" w:lineRule="auto"/>
        <w:ind w:left="426"/>
        <w:rPr>
          <w:color w:val="000000"/>
        </w:rPr>
      </w:pPr>
      <w:r>
        <w:rPr>
          <w:rFonts w:hint="eastAsia"/>
          <w:color w:val="000000"/>
        </w:rPr>
        <w:t>10、乙方必须按照有关规定，在规定的期间内，完成各种许可证的申请和获得批准文件，对已获得批准文件的按时按规定予以换证，负责为员工购买社会养老保险、医疗保险、失业保险、工伤和生育保险等，依法承担乙方员工的安全保险责任及服务对象的陪护安全责任；</w:t>
      </w:r>
    </w:p>
    <w:p>
      <w:pPr>
        <w:spacing w:line="360" w:lineRule="auto"/>
        <w:ind w:left="426"/>
        <w:rPr>
          <w:color w:val="000000"/>
        </w:rPr>
      </w:pPr>
      <w:r>
        <w:rPr>
          <w:rFonts w:hint="eastAsia"/>
          <w:color w:val="000000"/>
        </w:rPr>
        <w:t>11、乙方提供的住院患者陪护服务收费价格必须与甲方共同协商决定，并获得甲方批准。乙方向患者提供正规发票，并承担相关责任。</w:t>
      </w:r>
    </w:p>
    <w:p>
      <w:pPr>
        <w:spacing w:line="360" w:lineRule="auto"/>
        <w:ind w:left="426"/>
        <w:rPr>
          <w:color w:val="000000"/>
        </w:rPr>
      </w:pPr>
      <w:r>
        <w:rPr>
          <w:rFonts w:hint="eastAsia"/>
          <w:color w:val="000000"/>
        </w:rPr>
        <w:t>12、乙方须按甲方的规定按时缴纳综合服务费及办公用地租金。</w:t>
      </w:r>
    </w:p>
    <w:p>
      <w:pPr>
        <w:spacing w:line="360" w:lineRule="auto"/>
        <w:ind w:left="426"/>
        <w:rPr>
          <w:color w:val="000000"/>
        </w:rPr>
      </w:pPr>
      <w:r>
        <w:rPr>
          <w:rFonts w:hint="eastAsia"/>
          <w:color w:val="000000"/>
        </w:rPr>
        <w:t>13、乙方负责处理陪护服务范围内的冲突、纠纷，并自觉承担由此引起的相应的经济、法律责任。</w:t>
      </w:r>
    </w:p>
    <w:p>
      <w:pPr>
        <w:ind w:left="426"/>
        <w:jc w:val="left"/>
        <w:rPr>
          <w:rFonts w:ascii="宋体" w:hAnsi="宋体"/>
          <w:b/>
          <w:color w:val="000000"/>
          <w:sz w:val="24"/>
        </w:rPr>
      </w:pPr>
      <w:r>
        <w:rPr>
          <w:rFonts w:hint="eastAsia"/>
          <w:color w:val="000000"/>
        </w:rPr>
        <w:t>14、乙方服务人员出现失误使患者损伤引起纠纷而导致甲方出现连带责任的，乙方应同等补偿甲方的损失。</w:t>
      </w:r>
    </w:p>
    <w:p>
      <w:pPr>
        <w:tabs>
          <w:tab w:val="left" w:pos="7020"/>
          <w:tab w:val="left" w:pos="7380"/>
        </w:tabs>
        <w:spacing w:line="360" w:lineRule="auto"/>
        <w:ind w:right="482"/>
        <w:jc w:val="center"/>
        <w:rPr>
          <w:rFonts w:ascii="宋体" w:hAnsi="宋体"/>
          <w:b/>
          <w:color w:val="000000"/>
          <w:sz w:val="24"/>
        </w:rPr>
      </w:pPr>
    </w:p>
    <w:p>
      <w:pPr>
        <w:tabs>
          <w:tab w:val="left" w:pos="7020"/>
          <w:tab w:val="left" w:pos="7380"/>
        </w:tabs>
        <w:spacing w:line="360" w:lineRule="auto"/>
        <w:ind w:right="482"/>
        <w:jc w:val="center"/>
        <w:rPr>
          <w:rFonts w:ascii="宋体" w:hAnsi="宋体"/>
          <w:b/>
          <w:color w:val="000000"/>
          <w:sz w:val="24"/>
        </w:rPr>
      </w:pPr>
      <w:r>
        <w:rPr>
          <w:rFonts w:hint="eastAsia" w:ascii="宋体" w:hAnsi="宋体"/>
          <w:b/>
          <w:color w:val="000000"/>
          <w:sz w:val="24"/>
        </w:rPr>
        <w:t>第六章  服务管理质量</w:t>
      </w:r>
    </w:p>
    <w:p>
      <w:pPr>
        <w:tabs>
          <w:tab w:val="left" w:pos="0"/>
          <w:tab w:val="left" w:pos="840"/>
        </w:tabs>
        <w:spacing w:line="360" w:lineRule="auto"/>
        <w:rPr>
          <w:color w:val="000000"/>
        </w:rPr>
      </w:pPr>
      <w:r>
        <w:rPr>
          <w:rFonts w:hint="eastAsia"/>
          <w:color w:val="000000"/>
        </w:rPr>
        <w:t>第十条、具体的住院患者陪护服务要求见《用户需求书》、相关考核标准以及我院相关管理规定。</w:t>
      </w:r>
    </w:p>
    <w:p>
      <w:pPr>
        <w:spacing w:line="380" w:lineRule="exact"/>
        <w:rPr>
          <w:color w:val="000000"/>
        </w:rPr>
      </w:pPr>
    </w:p>
    <w:p>
      <w:pPr>
        <w:spacing w:line="360" w:lineRule="auto"/>
        <w:jc w:val="center"/>
        <w:rPr>
          <w:color w:val="000000"/>
        </w:rPr>
      </w:pPr>
      <w:r>
        <w:rPr>
          <w:rFonts w:hint="eastAsia"/>
          <w:b/>
          <w:color w:val="000000"/>
        </w:rPr>
        <w:t>第七章  其它约定</w:t>
      </w:r>
    </w:p>
    <w:p>
      <w:pPr>
        <w:tabs>
          <w:tab w:val="left" w:pos="0"/>
          <w:tab w:val="left" w:pos="840"/>
        </w:tabs>
        <w:spacing w:line="360" w:lineRule="auto"/>
        <w:rPr>
          <w:color w:val="000000"/>
        </w:rPr>
      </w:pPr>
      <w:r>
        <w:rPr>
          <w:rFonts w:hint="eastAsia"/>
          <w:color w:val="000000"/>
        </w:rPr>
        <w:t>第十一条、乙方应严格按照国家的法律法规聘用、管理其员工，乙方和其雇佣员工之间发生劳资纠纷导致甲方出现连带责任的，乙方应同等补偿甲方的损失。</w:t>
      </w:r>
    </w:p>
    <w:p>
      <w:pPr>
        <w:tabs>
          <w:tab w:val="left" w:pos="0"/>
          <w:tab w:val="left" w:pos="840"/>
        </w:tabs>
        <w:spacing w:line="360" w:lineRule="auto"/>
        <w:rPr>
          <w:color w:val="000000"/>
        </w:rPr>
      </w:pPr>
      <w:r>
        <w:rPr>
          <w:rFonts w:hint="eastAsia"/>
          <w:color w:val="000000"/>
        </w:rPr>
        <w:t>第十二条、乙方对所录用人员要严格审查，保证录用人员没有刑事犯罪记录、有符合国家规定的上岗资格证，重要岗位人员聘用要经甲方审定。</w:t>
      </w:r>
    </w:p>
    <w:p>
      <w:pPr>
        <w:tabs>
          <w:tab w:val="left" w:pos="0"/>
          <w:tab w:val="left" w:pos="840"/>
        </w:tabs>
        <w:spacing w:line="360" w:lineRule="auto"/>
        <w:rPr>
          <w:color w:val="000000"/>
        </w:rPr>
      </w:pPr>
      <w:r>
        <w:rPr>
          <w:rFonts w:hint="eastAsia"/>
          <w:color w:val="000000"/>
        </w:rPr>
        <w:t>第十三条、乙方各类管理人员不得随意更换，如需更换必须征得甲方的同意，中选公司每月因自身原因更换的比例不超过各类管理人员的20%并马上派遣新的管理人员，新的管理人员的素质符合甲方的要求。</w:t>
      </w:r>
    </w:p>
    <w:p>
      <w:pPr>
        <w:tabs>
          <w:tab w:val="left" w:pos="0"/>
          <w:tab w:val="left" w:pos="840"/>
        </w:tabs>
        <w:spacing w:line="360" w:lineRule="auto"/>
        <w:rPr>
          <w:color w:val="000000"/>
        </w:rPr>
      </w:pPr>
      <w:r>
        <w:rPr>
          <w:rFonts w:hint="eastAsia"/>
          <w:color w:val="000000"/>
        </w:rPr>
        <w:t>第十四条、乙方在本合同项目下聘用的从业人员，在同等条件下，应优先聘用甲方推荐的从业人员，人员归乙方负责聘用和管理，由甲方推荐的从业人员如果不能胜任乙方安排的对口工作，乙方有权不予聘用。</w:t>
      </w:r>
    </w:p>
    <w:p>
      <w:pPr>
        <w:tabs>
          <w:tab w:val="left" w:pos="0"/>
          <w:tab w:val="left" w:pos="840"/>
        </w:tabs>
        <w:spacing w:line="360" w:lineRule="auto"/>
        <w:rPr>
          <w:color w:val="000000"/>
        </w:rPr>
      </w:pPr>
      <w:r>
        <w:rPr>
          <w:rFonts w:hint="eastAsia"/>
          <w:color w:val="000000"/>
        </w:rPr>
        <w:t>第十五条、如有需要，乙方的管理服务人员要听从甲方调动指挥。乙方在服务区内服务方案需经甲方审核批准，并根据需要无条件调整服务内容。</w:t>
      </w:r>
    </w:p>
    <w:p>
      <w:pPr>
        <w:spacing w:line="380" w:lineRule="exact"/>
        <w:rPr>
          <w:color w:val="000000"/>
        </w:rPr>
      </w:pPr>
    </w:p>
    <w:p>
      <w:pPr>
        <w:spacing w:line="360" w:lineRule="auto"/>
        <w:jc w:val="center"/>
        <w:rPr>
          <w:b/>
          <w:color w:val="000000"/>
        </w:rPr>
      </w:pPr>
      <w:r>
        <w:rPr>
          <w:rFonts w:hint="eastAsia"/>
          <w:b/>
          <w:color w:val="000000"/>
        </w:rPr>
        <w:t>第八章  违约责任</w:t>
      </w:r>
    </w:p>
    <w:p>
      <w:pPr>
        <w:tabs>
          <w:tab w:val="left" w:pos="0"/>
          <w:tab w:val="left" w:pos="840"/>
        </w:tabs>
        <w:spacing w:line="360" w:lineRule="auto"/>
        <w:rPr>
          <w:color w:val="000000"/>
        </w:rPr>
      </w:pPr>
      <w:r>
        <w:rPr>
          <w:rFonts w:hint="eastAsia"/>
          <w:color w:val="000000"/>
        </w:rPr>
        <w:t>第十六条、甲方违反合同约定，使乙方未完成规定管理目标，乙方有权要求甲方在一定期限内解决，逾期未解决的，乙方有权终止合同；造成乙方经济损失的，甲方应给予乙方经济赔偿，并承担相应的法律责任。</w:t>
      </w:r>
    </w:p>
    <w:p>
      <w:pPr>
        <w:tabs>
          <w:tab w:val="left" w:pos="0"/>
          <w:tab w:val="left" w:pos="840"/>
        </w:tabs>
        <w:spacing w:line="360" w:lineRule="auto"/>
        <w:rPr>
          <w:color w:val="000000"/>
        </w:rPr>
      </w:pPr>
      <w:r>
        <w:rPr>
          <w:rFonts w:hint="eastAsia"/>
          <w:color w:val="000000"/>
        </w:rPr>
        <w:t>第十七条、乙方违反本合同要求的规定，未能达到约定的管理目标，使用人投诉多或出现重大管理失误，甲方有权要求终止合同；造成甲方经济损失的，乙方应给予甲方经济赔偿，并承担相应的法律责任。</w:t>
      </w:r>
    </w:p>
    <w:p>
      <w:pPr>
        <w:tabs>
          <w:tab w:val="left" w:pos="0"/>
          <w:tab w:val="left" w:pos="840"/>
        </w:tabs>
        <w:spacing w:line="360" w:lineRule="auto"/>
        <w:rPr>
          <w:color w:val="000000"/>
        </w:rPr>
      </w:pPr>
      <w:r>
        <w:rPr>
          <w:rFonts w:hint="eastAsia"/>
          <w:color w:val="000000"/>
        </w:rPr>
        <w:t>第十八条、如果乙方发生3次或以上违反遴选文件中列明质量考核检查标准的事件，属于对本协议中的违约行为，甲方有权要求终止合同。</w:t>
      </w:r>
    </w:p>
    <w:p>
      <w:pPr>
        <w:tabs>
          <w:tab w:val="left" w:pos="0"/>
          <w:tab w:val="left" w:pos="840"/>
        </w:tabs>
        <w:spacing w:line="360" w:lineRule="auto"/>
        <w:rPr>
          <w:color w:val="000000"/>
        </w:rPr>
      </w:pPr>
      <w:r>
        <w:rPr>
          <w:rFonts w:hint="eastAsia"/>
          <w:color w:val="000000"/>
        </w:rPr>
        <w:t>第十九条、服务期限内，如合同续签，则上一年度合同内</w:t>
      </w:r>
      <w:r>
        <w:rPr>
          <w:rFonts w:hint="eastAsia"/>
        </w:rPr>
        <w:t>缴纳的履约保证金</w:t>
      </w:r>
      <w:r>
        <w:rPr>
          <w:rFonts w:hint="eastAsia"/>
          <w:color w:val="000000"/>
        </w:rPr>
        <w:t>继续沿用至下一年度合同，合同期内如有违反合同条约，则从保证金中扣罚。履约保证金在本合同终止日后30天</w:t>
      </w:r>
      <w:r>
        <w:rPr>
          <w:rFonts w:hint="eastAsia"/>
          <w:color w:val="000000"/>
          <w:lang w:val="en-US" w:eastAsia="zh-CN"/>
        </w:rPr>
        <w:t>无息</w:t>
      </w:r>
      <w:r>
        <w:rPr>
          <w:rFonts w:hint="eastAsia"/>
          <w:color w:val="000000"/>
        </w:rPr>
        <w:t>退还。</w:t>
      </w:r>
    </w:p>
    <w:p>
      <w:pPr>
        <w:tabs>
          <w:tab w:val="left" w:pos="0"/>
          <w:tab w:val="left" w:pos="840"/>
        </w:tabs>
        <w:spacing w:line="360" w:lineRule="auto"/>
        <w:rPr>
          <w:color w:val="000000"/>
        </w:rPr>
      </w:pPr>
      <w:r>
        <w:rPr>
          <w:rFonts w:hint="eastAsia"/>
          <w:color w:val="000000"/>
        </w:rPr>
        <w:t>第二十条、乙方准时每月15日前向甲方缴纳综合服务费及办公用地租金，逾期不交或迟交者，须按应交总额的0.3%支付滞纳金，滞纳金按日计算，直至付清为止。连续或累计3个月欠交综合服务费，属于严重违约行为，甲方有权终止本合同。</w:t>
      </w:r>
    </w:p>
    <w:p>
      <w:pPr>
        <w:tabs>
          <w:tab w:val="left" w:pos="0"/>
          <w:tab w:val="left" w:pos="840"/>
        </w:tabs>
        <w:spacing w:line="360" w:lineRule="auto"/>
        <w:rPr>
          <w:rFonts w:hint="eastAsia" w:eastAsia="宋体"/>
          <w:color w:val="000000"/>
          <w:lang w:val="en-US" w:eastAsia="zh-CN"/>
        </w:rPr>
      </w:pPr>
      <w:r>
        <w:rPr>
          <w:rFonts w:hint="eastAsia"/>
          <w:color w:val="000000"/>
        </w:rPr>
        <w:t>第二十一条、合同期满或合同期间终止合同时，乙方仍需规范提供服务至新公司入场，并按我院要求做好交接工作。如因乙方问题未按我院要求与新公司进行交接工作或拒绝交接，属于违约行为，则扣罚履约保证金，同时由此引起的一切责任及经济损失由乙方负责。</w:t>
      </w:r>
      <w:bookmarkStart w:id="35" w:name="_GoBack"/>
      <w:bookmarkEnd w:id="35"/>
    </w:p>
    <w:p>
      <w:pPr>
        <w:spacing w:line="360" w:lineRule="auto"/>
        <w:jc w:val="center"/>
        <w:rPr>
          <w:b/>
          <w:color w:val="000000"/>
        </w:rPr>
      </w:pPr>
    </w:p>
    <w:p>
      <w:pPr>
        <w:spacing w:line="360" w:lineRule="auto"/>
        <w:jc w:val="center"/>
        <w:rPr>
          <w:b/>
          <w:color w:val="000000"/>
        </w:rPr>
      </w:pPr>
      <w:r>
        <w:rPr>
          <w:rFonts w:hint="eastAsia"/>
          <w:b/>
          <w:color w:val="000000"/>
        </w:rPr>
        <w:t>第九章  附   则</w:t>
      </w:r>
    </w:p>
    <w:p>
      <w:pPr>
        <w:tabs>
          <w:tab w:val="left" w:pos="0"/>
          <w:tab w:val="left" w:pos="840"/>
        </w:tabs>
        <w:spacing w:line="360" w:lineRule="auto"/>
        <w:rPr>
          <w:color w:val="000000"/>
        </w:rPr>
      </w:pPr>
      <w:r>
        <w:rPr>
          <w:rFonts w:hint="eastAsia"/>
          <w:color w:val="000000"/>
        </w:rPr>
        <w:t>第二十二条、甲、乙双方可对本合同的条款进行补充，以书面形式签订补充协议，补充协议与本合同具有同等效力。</w:t>
      </w:r>
    </w:p>
    <w:p>
      <w:pPr>
        <w:tabs>
          <w:tab w:val="left" w:pos="0"/>
          <w:tab w:val="left" w:pos="840"/>
        </w:tabs>
        <w:spacing w:line="360" w:lineRule="auto"/>
        <w:rPr>
          <w:color w:val="000000"/>
        </w:rPr>
      </w:pPr>
      <w:r>
        <w:rPr>
          <w:rFonts w:hint="eastAsia"/>
          <w:color w:val="000000"/>
        </w:rPr>
        <w:t>第二十三条、本合同执行期间，如遇不可抗力，致使合同无法履行时，双方应按有关法律规定及时协商处理。</w:t>
      </w:r>
    </w:p>
    <w:p>
      <w:pPr>
        <w:tabs>
          <w:tab w:val="left" w:pos="0"/>
          <w:tab w:val="left" w:pos="840"/>
        </w:tabs>
        <w:spacing w:line="360" w:lineRule="auto"/>
        <w:rPr>
          <w:color w:val="000000"/>
        </w:rPr>
      </w:pPr>
      <w:r>
        <w:rPr>
          <w:rFonts w:hint="eastAsia"/>
          <w:color w:val="000000"/>
        </w:rPr>
        <w:t>第二十四条、本合同在履行中如发生争议，由双方当事人协商解决，协商不成的，依法向合同履行地人民法院起诉。</w:t>
      </w:r>
    </w:p>
    <w:p>
      <w:pPr>
        <w:tabs>
          <w:tab w:val="left" w:pos="0"/>
          <w:tab w:val="left" w:pos="840"/>
        </w:tabs>
        <w:spacing w:line="360" w:lineRule="auto"/>
        <w:rPr>
          <w:color w:val="000000"/>
        </w:rPr>
      </w:pPr>
      <w:r>
        <w:rPr>
          <w:rFonts w:hint="eastAsia"/>
          <w:color w:val="000000"/>
        </w:rPr>
        <w:t>第二十五条、本合同所有附件及本项目的遴选文件、乙方的参选文件、会议纪要、协议等均为本合同不可分割之一部分。</w:t>
      </w:r>
    </w:p>
    <w:p>
      <w:pPr>
        <w:tabs>
          <w:tab w:val="left" w:pos="0"/>
          <w:tab w:val="left" w:pos="840"/>
        </w:tabs>
        <w:spacing w:line="360" w:lineRule="auto"/>
        <w:rPr>
          <w:color w:val="000000"/>
        </w:rPr>
      </w:pPr>
      <w:r>
        <w:rPr>
          <w:rFonts w:hint="eastAsia"/>
          <w:color w:val="000000"/>
        </w:rPr>
        <w:t>第二十六条、本合同正本壹式贰份，副本壹式陆份，均具有同等法律效力，甲方执正本壹份、副本叁份，乙方执正本壹份、副本叁份，自甲乙双方签字盖章后生效。</w:t>
      </w:r>
    </w:p>
    <w:p>
      <w:pPr>
        <w:tabs>
          <w:tab w:val="left" w:pos="0"/>
          <w:tab w:val="left" w:pos="840"/>
        </w:tabs>
        <w:spacing w:line="360" w:lineRule="auto"/>
        <w:rPr>
          <w:color w:val="000000"/>
        </w:rPr>
      </w:pPr>
      <w:r>
        <w:rPr>
          <w:rFonts w:hint="eastAsia"/>
          <w:color w:val="000000"/>
        </w:rPr>
        <w:t>第二十七条、以下组成本合同的文件是一个合同整体，彼此应能相互解释，互相有矛盾时，组成本合同文件的优先解释顺序如下：</w:t>
      </w:r>
    </w:p>
    <w:p>
      <w:pPr>
        <w:pStyle w:val="50"/>
        <w:tabs>
          <w:tab w:val="left" w:pos="0"/>
          <w:tab w:val="left" w:pos="180"/>
          <w:tab w:val="left" w:pos="840"/>
        </w:tabs>
        <w:spacing w:line="360" w:lineRule="auto"/>
        <w:rPr>
          <w:bCs/>
          <w:color w:val="000000"/>
          <w:szCs w:val="21"/>
        </w:rPr>
      </w:pPr>
      <w:r>
        <w:rPr>
          <w:rFonts w:hint="eastAsia"/>
          <w:bCs/>
          <w:color w:val="000000"/>
          <w:szCs w:val="21"/>
        </w:rPr>
        <w:t>1、本合同协议书</w:t>
      </w:r>
    </w:p>
    <w:p>
      <w:pPr>
        <w:pStyle w:val="50"/>
        <w:tabs>
          <w:tab w:val="left" w:pos="0"/>
          <w:tab w:val="left" w:pos="180"/>
          <w:tab w:val="left" w:pos="840"/>
        </w:tabs>
        <w:spacing w:line="360" w:lineRule="auto"/>
        <w:rPr>
          <w:color w:val="000000"/>
        </w:rPr>
      </w:pPr>
      <w:r>
        <w:rPr>
          <w:rFonts w:hint="eastAsia"/>
          <w:bCs/>
          <w:color w:val="000000"/>
          <w:szCs w:val="21"/>
        </w:rPr>
        <w:t>2、</w:t>
      </w:r>
      <w:r>
        <w:rPr>
          <w:rFonts w:hint="eastAsia"/>
          <w:color w:val="000000"/>
        </w:rPr>
        <w:t>《综合服务费报价明细表》</w:t>
      </w:r>
    </w:p>
    <w:p>
      <w:pPr>
        <w:pStyle w:val="50"/>
        <w:tabs>
          <w:tab w:val="left" w:pos="0"/>
          <w:tab w:val="left" w:pos="180"/>
          <w:tab w:val="left" w:pos="840"/>
        </w:tabs>
        <w:spacing w:line="360" w:lineRule="auto"/>
        <w:rPr>
          <w:bCs/>
          <w:color w:val="000000"/>
          <w:szCs w:val="21"/>
        </w:rPr>
      </w:pPr>
      <w:r>
        <w:rPr>
          <w:rFonts w:hint="eastAsia"/>
          <w:bCs/>
          <w:color w:val="000000"/>
          <w:szCs w:val="21"/>
        </w:rPr>
        <w:t>3、遴选文件</w:t>
      </w:r>
    </w:p>
    <w:p>
      <w:pPr>
        <w:pStyle w:val="50"/>
        <w:tabs>
          <w:tab w:val="left" w:pos="0"/>
          <w:tab w:val="left" w:pos="180"/>
          <w:tab w:val="left" w:pos="840"/>
        </w:tabs>
        <w:spacing w:line="360" w:lineRule="auto"/>
        <w:rPr>
          <w:bCs/>
          <w:color w:val="000000"/>
          <w:szCs w:val="21"/>
        </w:rPr>
      </w:pPr>
      <w:r>
        <w:rPr>
          <w:rFonts w:hint="eastAsia"/>
          <w:bCs/>
          <w:color w:val="000000"/>
          <w:szCs w:val="21"/>
        </w:rPr>
        <w:t>4、参选文件</w:t>
      </w:r>
    </w:p>
    <w:p>
      <w:pPr>
        <w:pStyle w:val="50"/>
        <w:tabs>
          <w:tab w:val="left" w:pos="0"/>
          <w:tab w:val="left" w:pos="180"/>
          <w:tab w:val="left" w:pos="840"/>
        </w:tabs>
        <w:spacing w:line="360" w:lineRule="auto"/>
        <w:rPr>
          <w:bCs/>
          <w:color w:val="000000"/>
          <w:szCs w:val="21"/>
        </w:rPr>
      </w:pPr>
      <w:r>
        <w:rPr>
          <w:rFonts w:hint="eastAsia"/>
          <w:bCs/>
          <w:color w:val="000000"/>
          <w:szCs w:val="21"/>
        </w:rPr>
        <w:t>5、服务质量评价标准</w:t>
      </w:r>
    </w:p>
    <w:p>
      <w:pPr>
        <w:spacing w:line="360" w:lineRule="auto"/>
        <w:rPr>
          <w:bCs/>
          <w:color w:val="000000"/>
          <w:szCs w:val="21"/>
        </w:rPr>
      </w:pPr>
    </w:p>
    <w:p>
      <w:pPr>
        <w:spacing w:line="360" w:lineRule="auto"/>
        <w:rPr>
          <w:color w:val="000000"/>
        </w:rPr>
      </w:pPr>
    </w:p>
    <w:p>
      <w:pPr>
        <w:tabs>
          <w:tab w:val="left" w:pos="0"/>
          <w:tab w:val="left" w:pos="840"/>
        </w:tabs>
        <w:spacing w:line="360" w:lineRule="auto"/>
        <w:rPr>
          <w:color w:val="000000"/>
        </w:rPr>
      </w:pPr>
    </w:p>
    <w:p>
      <w:pPr>
        <w:spacing w:line="360" w:lineRule="auto"/>
        <w:rPr>
          <w:color w:val="000000"/>
        </w:rPr>
      </w:pPr>
      <w:r>
        <w:rPr>
          <w:rFonts w:hint="eastAsia"/>
          <w:color w:val="000000"/>
        </w:rPr>
        <w:t xml:space="preserve">    甲方签章：                 </w:t>
      </w:r>
      <w:r>
        <w:rPr>
          <w:rFonts w:hint="eastAsia"/>
          <w:color w:val="000000"/>
          <w:lang w:val="en-US" w:eastAsia="zh-CN"/>
        </w:rPr>
        <w:t xml:space="preserve">        </w:t>
      </w:r>
      <w:r>
        <w:rPr>
          <w:rFonts w:hint="eastAsia"/>
          <w:color w:val="000000"/>
        </w:rPr>
        <w:t xml:space="preserve">  乙方签章：</w:t>
      </w:r>
    </w:p>
    <w:p>
      <w:pPr>
        <w:spacing w:line="360" w:lineRule="auto"/>
        <w:rPr>
          <w:color w:val="000000"/>
        </w:rPr>
      </w:pPr>
    </w:p>
    <w:p>
      <w:pPr>
        <w:tabs>
          <w:tab w:val="left" w:pos="3240"/>
          <w:tab w:val="left" w:pos="3420"/>
        </w:tabs>
        <w:spacing w:line="360" w:lineRule="auto"/>
        <w:ind w:firstLine="420"/>
        <w:rPr>
          <w:color w:val="000000"/>
          <w:u w:val="single"/>
        </w:rPr>
      </w:pPr>
      <w:r>
        <w:rPr>
          <w:rFonts w:hint="eastAsia"/>
          <w:color w:val="000000"/>
        </w:rPr>
        <w:t xml:space="preserve">代 表 人：                  </w:t>
      </w:r>
      <w:r>
        <w:rPr>
          <w:rFonts w:hint="eastAsia"/>
          <w:color w:val="000000"/>
          <w:lang w:val="en-US" w:eastAsia="zh-CN"/>
        </w:rPr>
        <w:t xml:space="preserve">        </w:t>
      </w:r>
      <w:r>
        <w:rPr>
          <w:rFonts w:hint="eastAsia"/>
          <w:color w:val="000000"/>
        </w:rPr>
        <w:t xml:space="preserve"> 代 表 人：</w:t>
      </w:r>
    </w:p>
    <w:p>
      <w:pPr>
        <w:pStyle w:val="4"/>
        <w:tabs>
          <w:tab w:val="left" w:pos="3240"/>
          <w:tab w:val="left" w:pos="3420"/>
        </w:tabs>
        <w:spacing w:line="360" w:lineRule="auto"/>
        <w:rPr>
          <w:color w:val="000000"/>
          <w:szCs w:val="24"/>
        </w:rPr>
      </w:pPr>
    </w:p>
    <w:p>
      <w:pPr>
        <w:pStyle w:val="4"/>
        <w:tabs>
          <w:tab w:val="left" w:pos="3240"/>
          <w:tab w:val="left" w:pos="3420"/>
        </w:tabs>
        <w:spacing w:line="360" w:lineRule="auto"/>
        <w:rPr>
          <w:color w:val="000000"/>
          <w:szCs w:val="24"/>
        </w:rPr>
      </w:pPr>
      <w:r>
        <w:rPr>
          <w:rFonts w:hint="eastAsia"/>
          <w:color w:val="000000"/>
          <w:szCs w:val="24"/>
        </w:rPr>
        <w:t xml:space="preserve">日    期：                   </w:t>
      </w:r>
      <w:r>
        <w:rPr>
          <w:rFonts w:hint="eastAsia"/>
          <w:color w:val="000000"/>
          <w:szCs w:val="24"/>
          <w:lang w:val="en-US" w:eastAsia="zh-CN"/>
        </w:rPr>
        <w:t xml:space="preserve">        </w:t>
      </w:r>
      <w:r>
        <w:rPr>
          <w:rFonts w:hint="eastAsia"/>
          <w:color w:val="000000"/>
          <w:szCs w:val="24"/>
        </w:rPr>
        <w:t>日    期：</w:t>
      </w:r>
    </w:p>
    <w:p>
      <w:pPr>
        <w:spacing w:line="360" w:lineRule="auto"/>
        <w:rPr>
          <w:color w:val="000000"/>
        </w:rPr>
      </w:pPr>
    </w:p>
    <w:p>
      <w:pPr>
        <w:spacing w:line="360" w:lineRule="auto"/>
        <w:rPr>
          <w:color w:val="000000"/>
        </w:rPr>
      </w:pPr>
      <w:r>
        <w:rPr>
          <w:rFonts w:hint="eastAsia"/>
          <w:color w:val="000000"/>
        </w:rPr>
        <w:t>合同附件（合同编号：               ）</w:t>
      </w:r>
    </w:p>
    <w:p>
      <w:pPr>
        <w:spacing w:line="360" w:lineRule="auto"/>
        <w:rPr>
          <w:color w:val="000000"/>
        </w:rPr>
      </w:pPr>
      <w:r>
        <w:rPr>
          <w:rFonts w:hint="eastAsia"/>
          <w:color w:val="000000"/>
        </w:rPr>
        <w:t>附件一、遴选文件</w:t>
      </w:r>
    </w:p>
    <w:p>
      <w:pPr>
        <w:spacing w:line="360" w:lineRule="auto"/>
        <w:rPr>
          <w:color w:val="000000"/>
        </w:rPr>
      </w:pPr>
      <w:r>
        <w:rPr>
          <w:rFonts w:hint="eastAsia"/>
          <w:color w:val="000000"/>
        </w:rPr>
        <w:t>附件二、参选文件</w:t>
      </w:r>
    </w:p>
    <w:p>
      <w:pPr>
        <w:spacing w:line="360" w:lineRule="auto"/>
        <w:rPr>
          <w:color w:val="000000"/>
        </w:rPr>
      </w:pPr>
      <w:r>
        <w:rPr>
          <w:rFonts w:hint="eastAsia"/>
          <w:color w:val="000000"/>
        </w:rPr>
        <w:t>附件三、中选通知书</w:t>
      </w:r>
    </w:p>
    <w:p>
      <w:pPr>
        <w:spacing w:line="360" w:lineRule="auto"/>
        <w:rPr>
          <w:color w:val="000000"/>
        </w:rPr>
      </w:pPr>
      <w:r>
        <w:rPr>
          <w:rFonts w:hint="eastAsia"/>
          <w:color w:val="000000"/>
        </w:rPr>
        <w:t>附件四、履约保函</w:t>
      </w:r>
    </w:p>
    <w:p>
      <w:pPr>
        <w:spacing w:line="360" w:lineRule="auto"/>
        <w:rPr>
          <w:color w:val="000000"/>
        </w:rPr>
      </w:pPr>
      <w:r>
        <w:rPr>
          <w:rFonts w:hint="eastAsia"/>
          <w:color w:val="000000"/>
        </w:rPr>
        <w:t>附件五、服务考核标准</w:t>
      </w:r>
    </w:p>
    <w:p>
      <w:pPr>
        <w:spacing w:line="360" w:lineRule="auto"/>
        <w:rPr>
          <w:color w:val="000000"/>
        </w:rPr>
      </w:pPr>
    </w:p>
    <w:p>
      <w:pPr>
        <w:spacing w:line="360" w:lineRule="auto"/>
        <w:rPr>
          <w:color w:val="000000"/>
        </w:rPr>
      </w:pPr>
      <w:r>
        <w:rPr>
          <w:rFonts w:hint="eastAsia"/>
          <w:color w:val="000000"/>
        </w:rPr>
        <w:t>备注：1.本合同所有附件均在签订合同时编制，其编制依据是遴选文件和中选人的参选文件。</w:t>
      </w:r>
    </w:p>
    <w:p>
      <w:pPr>
        <w:spacing w:line="360" w:lineRule="auto"/>
        <w:outlineLvl w:val="0"/>
        <w:rPr>
          <w:b/>
          <w:color w:val="000000"/>
          <w:sz w:val="24"/>
        </w:rPr>
      </w:pPr>
      <w:r>
        <w:rPr>
          <w:rFonts w:hint="eastAsia"/>
          <w:color w:val="000000"/>
        </w:rPr>
        <w:t>2.合同附件的具体内容与排列序号由双方在签订合同时确定。</w:t>
      </w:r>
    </w:p>
    <w:sectPr>
      <w:footerReference r:id="rId3" w:type="default"/>
      <w:footerReference r:id="rId4" w:type="even"/>
      <w:pgSz w:w="11906" w:h="16838"/>
      <w:pgMar w:top="1440" w:right="1800" w:bottom="1440" w:left="1800"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Arial Black">
    <w:panose1 w:val="020B0A04020102020204"/>
    <w:charset w:val="00"/>
    <w:family w:val="swiss"/>
    <w:pitch w:val="default"/>
    <w:sig w:usb0="A00002AF" w:usb1="400078FB" w:usb2="00000000" w:usb3="00000000" w:csb0="6000009F" w:csb1="DFD70000"/>
  </w:font>
  <w:font w:name="楷体_GB2312">
    <w:altName w:val="楷体"/>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right" w:y="1"/>
      <w:rPr>
        <w:rStyle w:val="33"/>
      </w:rPr>
    </w:pPr>
    <w:r>
      <w:fldChar w:fldCharType="begin"/>
    </w:r>
    <w:r>
      <w:rPr>
        <w:rStyle w:val="33"/>
      </w:rPr>
      <w:instrText xml:space="preserve">PAGE  </w:instrText>
    </w:r>
    <w:r>
      <w:fldChar w:fldCharType="separate"/>
    </w:r>
    <w:r>
      <w:rPr>
        <w:rStyle w:val="33"/>
      </w:rPr>
      <w:t>16</w:t>
    </w:r>
    <w:r>
      <w:fldChar w:fldCharType="end"/>
    </w:r>
  </w:p>
  <w:p>
    <w:pPr>
      <w:pStyle w:val="2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right" w:y="1"/>
      <w:rPr>
        <w:rStyle w:val="33"/>
      </w:rPr>
    </w:pPr>
    <w:r>
      <w:fldChar w:fldCharType="begin"/>
    </w:r>
    <w:r>
      <w:rPr>
        <w:rStyle w:val="33"/>
      </w:rPr>
      <w:instrText xml:space="preserve">PAGE  </w:instrText>
    </w:r>
    <w:r>
      <w:fldChar w:fldCharType="end"/>
    </w:r>
  </w:p>
  <w:p>
    <w:pPr>
      <w:pStyle w:val="21"/>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08004B"/>
    <w:multiLevelType w:val="singleLevel"/>
    <w:tmpl w:val="9D08004B"/>
    <w:lvl w:ilvl="0" w:tentative="0">
      <w:start w:val="7"/>
      <w:numFmt w:val="decimal"/>
      <w:suff w:val="nothing"/>
      <w:lvlText w:val="%1、"/>
      <w:lvlJc w:val="left"/>
    </w:lvl>
  </w:abstractNum>
  <w:abstractNum w:abstractNumId="1">
    <w:nsid w:val="EBC6F1F0"/>
    <w:multiLevelType w:val="singleLevel"/>
    <w:tmpl w:val="EBC6F1F0"/>
    <w:lvl w:ilvl="0" w:tentative="0">
      <w:start w:val="1"/>
      <w:numFmt w:val="decimal"/>
      <w:lvlText w:val="%1."/>
      <w:lvlJc w:val="left"/>
      <w:pPr>
        <w:ind w:left="425" w:hanging="425"/>
      </w:pPr>
      <w:rPr>
        <w:rFonts w:hint="default"/>
      </w:rPr>
    </w:lvl>
  </w:abstractNum>
  <w:abstractNum w:abstractNumId="2">
    <w:nsid w:val="14094B54"/>
    <w:multiLevelType w:val="multilevel"/>
    <w:tmpl w:val="14094B54"/>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3">
    <w:nsid w:val="1E2D5F3A"/>
    <w:multiLevelType w:val="multilevel"/>
    <w:tmpl w:val="1E2D5F3A"/>
    <w:lvl w:ilvl="0" w:tentative="0">
      <w:start w:val="1"/>
      <w:numFmt w:val="decimal"/>
      <w:lvlText w:val="%1、"/>
      <w:lvlJc w:val="left"/>
      <w:pPr>
        <w:tabs>
          <w:tab w:val="left" w:pos="780"/>
        </w:tabs>
        <w:ind w:left="780" w:hanging="360"/>
      </w:pPr>
    </w:lvl>
    <w:lvl w:ilvl="1" w:tentative="0">
      <w:start w:val="1"/>
      <w:numFmt w:val="decimal"/>
      <w:lvlText w:val="%2、"/>
      <w:lvlJc w:val="left"/>
      <w:pPr>
        <w:tabs>
          <w:tab w:val="left" w:pos="1200"/>
        </w:tabs>
        <w:ind w:left="1200" w:hanging="36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2D997334"/>
    <w:multiLevelType w:val="singleLevel"/>
    <w:tmpl w:val="2D997334"/>
    <w:lvl w:ilvl="0" w:tentative="0">
      <w:start w:val="1"/>
      <w:numFmt w:val="decimal"/>
      <w:pStyle w:val="3"/>
      <w:lvlText w:val="%1."/>
      <w:lvlJc w:val="left"/>
      <w:pPr>
        <w:tabs>
          <w:tab w:val="left" w:pos="425"/>
        </w:tabs>
        <w:ind w:left="425" w:hanging="425"/>
      </w:pPr>
    </w:lvl>
  </w:abstractNum>
  <w:abstractNum w:abstractNumId="5">
    <w:nsid w:val="619E411E"/>
    <w:multiLevelType w:val="singleLevel"/>
    <w:tmpl w:val="619E411E"/>
    <w:lvl w:ilvl="0" w:tentative="0">
      <w:start w:val="1"/>
      <w:numFmt w:val="upperLetter"/>
      <w:pStyle w:val="6"/>
      <w:lvlText w:val="%1."/>
      <w:lvlJc w:val="left"/>
      <w:pPr>
        <w:tabs>
          <w:tab w:val="left" w:pos="425"/>
        </w:tabs>
        <w:ind w:left="425" w:hanging="425"/>
      </w:pPr>
    </w:lvl>
  </w:abstractNum>
  <w:num w:numId="1">
    <w:abstractNumId w:val="4"/>
    <w:lvlOverride w:ilvl="0">
      <w:startOverride w:val="1"/>
    </w:lvlOverride>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7241"/>
    <w:rsid w:val="00003D32"/>
    <w:rsid w:val="00004473"/>
    <w:rsid w:val="000073E9"/>
    <w:rsid w:val="000135DC"/>
    <w:rsid w:val="00035C1D"/>
    <w:rsid w:val="00036DB0"/>
    <w:rsid w:val="000423A3"/>
    <w:rsid w:val="00042F19"/>
    <w:rsid w:val="00044150"/>
    <w:rsid w:val="0004786C"/>
    <w:rsid w:val="0005257F"/>
    <w:rsid w:val="00070755"/>
    <w:rsid w:val="00080FEF"/>
    <w:rsid w:val="00086484"/>
    <w:rsid w:val="00092AC9"/>
    <w:rsid w:val="000A109A"/>
    <w:rsid w:val="000A1A25"/>
    <w:rsid w:val="000A401C"/>
    <w:rsid w:val="000B2AFD"/>
    <w:rsid w:val="000C176A"/>
    <w:rsid w:val="000C4A98"/>
    <w:rsid w:val="000C69DA"/>
    <w:rsid w:val="000D3882"/>
    <w:rsid w:val="000D47CD"/>
    <w:rsid w:val="000F1FCC"/>
    <w:rsid w:val="000F5240"/>
    <w:rsid w:val="000F5BD6"/>
    <w:rsid w:val="000F77D7"/>
    <w:rsid w:val="00113585"/>
    <w:rsid w:val="00113C47"/>
    <w:rsid w:val="00116007"/>
    <w:rsid w:val="00116F0B"/>
    <w:rsid w:val="0012151E"/>
    <w:rsid w:val="001218F3"/>
    <w:rsid w:val="00127015"/>
    <w:rsid w:val="001344E7"/>
    <w:rsid w:val="001409FB"/>
    <w:rsid w:val="00144855"/>
    <w:rsid w:val="00150094"/>
    <w:rsid w:val="00153E4B"/>
    <w:rsid w:val="00166A40"/>
    <w:rsid w:val="00172C0E"/>
    <w:rsid w:val="00177023"/>
    <w:rsid w:val="0018685F"/>
    <w:rsid w:val="001B2659"/>
    <w:rsid w:val="001C72EA"/>
    <w:rsid w:val="001D2445"/>
    <w:rsid w:val="001D4989"/>
    <w:rsid w:val="001D4A54"/>
    <w:rsid w:val="001D5A2A"/>
    <w:rsid w:val="001E2D3A"/>
    <w:rsid w:val="001E6AB8"/>
    <w:rsid w:val="001E7FB7"/>
    <w:rsid w:val="001F2D53"/>
    <w:rsid w:val="001F7B0D"/>
    <w:rsid w:val="00210159"/>
    <w:rsid w:val="00222626"/>
    <w:rsid w:val="00224583"/>
    <w:rsid w:val="00232BB0"/>
    <w:rsid w:val="0023691F"/>
    <w:rsid w:val="0025107A"/>
    <w:rsid w:val="002520CA"/>
    <w:rsid w:val="002661F5"/>
    <w:rsid w:val="00292155"/>
    <w:rsid w:val="00294206"/>
    <w:rsid w:val="00297DAE"/>
    <w:rsid w:val="002A2EB8"/>
    <w:rsid w:val="002A55E5"/>
    <w:rsid w:val="002A6277"/>
    <w:rsid w:val="002B0611"/>
    <w:rsid w:val="002B1AFD"/>
    <w:rsid w:val="002D10EC"/>
    <w:rsid w:val="002D4AE0"/>
    <w:rsid w:val="002D591F"/>
    <w:rsid w:val="002E0CBD"/>
    <w:rsid w:val="002E5CD6"/>
    <w:rsid w:val="002F3654"/>
    <w:rsid w:val="002F526E"/>
    <w:rsid w:val="00306173"/>
    <w:rsid w:val="00313A6F"/>
    <w:rsid w:val="003146F6"/>
    <w:rsid w:val="0033587C"/>
    <w:rsid w:val="00342C40"/>
    <w:rsid w:val="0034517E"/>
    <w:rsid w:val="003520AC"/>
    <w:rsid w:val="00356710"/>
    <w:rsid w:val="003617E0"/>
    <w:rsid w:val="0037178B"/>
    <w:rsid w:val="00380E5B"/>
    <w:rsid w:val="0038126C"/>
    <w:rsid w:val="00382C59"/>
    <w:rsid w:val="00383808"/>
    <w:rsid w:val="003A15C2"/>
    <w:rsid w:val="003B3BF2"/>
    <w:rsid w:val="003B57C0"/>
    <w:rsid w:val="003B6CD6"/>
    <w:rsid w:val="003C12A5"/>
    <w:rsid w:val="003C1910"/>
    <w:rsid w:val="003C56E0"/>
    <w:rsid w:val="003D0B48"/>
    <w:rsid w:val="003D1681"/>
    <w:rsid w:val="003D1A15"/>
    <w:rsid w:val="003D1ADA"/>
    <w:rsid w:val="003D2718"/>
    <w:rsid w:val="003D5F25"/>
    <w:rsid w:val="003D6F39"/>
    <w:rsid w:val="003D722B"/>
    <w:rsid w:val="003E14EB"/>
    <w:rsid w:val="003E7AF8"/>
    <w:rsid w:val="003F2BDD"/>
    <w:rsid w:val="003F3C4C"/>
    <w:rsid w:val="003F630A"/>
    <w:rsid w:val="00401A28"/>
    <w:rsid w:val="00401AA9"/>
    <w:rsid w:val="00402951"/>
    <w:rsid w:val="004123FB"/>
    <w:rsid w:val="004243DA"/>
    <w:rsid w:val="00443E0B"/>
    <w:rsid w:val="0045191E"/>
    <w:rsid w:val="004576D2"/>
    <w:rsid w:val="00460593"/>
    <w:rsid w:val="00477D60"/>
    <w:rsid w:val="004825E8"/>
    <w:rsid w:val="00486A55"/>
    <w:rsid w:val="00487A90"/>
    <w:rsid w:val="00493904"/>
    <w:rsid w:val="004A2A8C"/>
    <w:rsid w:val="004A3B1D"/>
    <w:rsid w:val="004B119B"/>
    <w:rsid w:val="004B71F3"/>
    <w:rsid w:val="004B762C"/>
    <w:rsid w:val="004C1199"/>
    <w:rsid w:val="004C7D89"/>
    <w:rsid w:val="004D25E3"/>
    <w:rsid w:val="004D2E58"/>
    <w:rsid w:val="004D7401"/>
    <w:rsid w:val="004D7E4D"/>
    <w:rsid w:val="004E5D70"/>
    <w:rsid w:val="004F0024"/>
    <w:rsid w:val="004F37CD"/>
    <w:rsid w:val="004F439C"/>
    <w:rsid w:val="00510924"/>
    <w:rsid w:val="005119EF"/>
    <w:rsid w:val="005207E8"/>
    <w:rsid w:val="005315EC"/>
    <w:rsid w:val="0053657C"/>
    <w:rsid w:val="00546C10"/>
    <w:rsid w:val="00550FF3"/>
    <w:rsid w:val="005515CC"/>
    <w:rsid w:val="00551689"/>
    <w:rsid w:val="00553712"/>
    <w:rsid w:val="005554D5"/>
    <w:rsid w:val="00561366"/>
    <w:rsid w:val="0056657F"/>
    <w:rsid w:val="0058095B"/>
    <w:rsid w:val="005914C5"/>
    <w:rsid w:val="00597F6D"/>
    <w:rsid w:val="005A423C"/>
    <w:rsid w:val="005A6868"/>
    <w:rsid w:val="005C6FCC"/>
    <w:rsid w:val="005D0313"/>
    <w:rsid w:val="005D136F"/>
    <w:rsid w:val="005D4419"/>
    <w:rsid w:val="005D4C35"/>
    <w:rsid w:val="005D4F7C"/>
    <w:rsid w:val="005E2A24"/>
    <w:rsid w:val="005E33D8"/>
    <w:rsid w:val="005E5511"/>
    <w:rsid w:val="005E7263"/>
    <w:rsid w:val="005F1629"/>
    <w:rsid w:val="005F1EF1"/>
    <w:rsid w:val="005F24C2"/>
    <w:rsid w:val="005F7FF4"/>
    <w:rsid w:val="00600F72"/>
    <w:rsid w:val="006015DB"/>
    <w:rsid w:val="00607119"/>
    <w:rsid w:val="00614427"/>
    <w:rsid w:val="006159D2"/>
    <w:rsid w:val="0062374A"/>
    <w:rsid w:val="00637DDC"/>
    <w:rsid w:val="00641D31"/>
    <w:rsid w:val="00643FCC"/>
    <w:rsid w:val="00647185"/>
    <w:rsid w:val="00647610"/>
    <w:rsid w:val="00650C11"/>
    <w:rsid w:val="0065183D"/>
    <w:rsid w:val="00656B41"/>
    <w:rsid w:val="006676ED"/>
    <w:rsid w:val="006777CB"/>
    <w:rsid w:val="00692446"/>
    <w:rsid w:val="00692F5C"/>
    <w:rsid w:val="006946FB"/>
    <w:rsid w:val="006A3A90"/>
    <w:rsid w:val="006A3B0A"/>
    <w:rsid w:val="006A523A"/>
    <w:rsid w:val="006A6BB0"/>
    <w:rsid w:val="006A797E"/>
    <w:rsid w:val="006B336B"/>
    <w:rsid w:val="006B76E0"/>
    <w:rsid w:val="006D0CD8"/>
    <w:rsid w:val="006D6E4D"/>
    <w:rsid w:val="006E36DD"/>
    <w:rsid w:val="006E398F"/>
    <w:rsid w:val="006F0D29"/>
    <w:rsid w:val="006F2BAC"/>
    <w:rsid w:val="006F3315"/>
    <w:rsid w:val="006F399D"/>
    <w:rsid w:val="006F44F3"/>
    <w:rsid w:val="0072297B"/>
    <w:rsid w:val="00726602"/>
    <w:rsid w:val="00731B26"/>
    <w:rsid w:val="007334E4"/>
    <w:rsid w:val="0073598C"/>
    <w:rsid w:val="00736819"/>
    <w:rsid w:val="00740533"/>
    <w:rsid w:val="00741286"/>
    <w:rsid w:val="0074399A"/>
    <w:rsid w:val="0076096B"/>
    <w:rsid w:val="007821E8"/>
    <w:rsid w:val="00782AD7"/>
    <w:rsid w:val="007858E2"/>
    <w:rsid w:val="00795AD7"/>
    <w:rsid w:val="00797D36"/>
    <w:rsid w:val="007A375B"/>
    <w:rsid w:val="007A7C04"/>
    <w:rsid w:val="007B14F9"/>
    <w:rsid w:val="007C02CA"/>
    <w:rsid w:val="007C0734"/>
    <w:rsid w:val="007C0DC3"/>
    <w:rsid w:val="007C6758"/>
    <w:rsid w:val="007D0E59"/>
    <w:rsid w:val="007D1498"/>
    <w:rsid w:val="007D7C7D"/>
    <w:rsid w:val="007E0061"/>
    <w:rsid w:val="007F2448"/>
    <w:rsid w:val="007F4045"/>
    <w:rsid w:val="008000FA"/>
    <w:rsid w:val="008076EC"/>
    <w:rsid w:val="00822A15"/>
    <w:rsid w:val="00832EE5"/>
    <w:rsid w:val="00837CD1"/>
    <w:rsid w:val="00866782"/>
    <w:rsid w:val="00874428"/>
    <w:rsid w:val="00874C74"/>
    <w:rsid w:val="00874D86"/>
    <w:rsid w:val="0088178B"/>
    <w:rsid w:val="008A208C"/>
    <w:rsid w:val="008A7AD1"/>
    <w:rsid w:val="008B1FA6"/>
    <w:rsid w:val="008B2401"/>
    <w:rsid w:val="008B7C44"/>
    <w:rsid w:val="008C1029"/>
    <w:rsid w:val="008E430D"/>
    <w:rsid w:val="00906BDF"/>
    <w:rsid w:val="009073D2"/>
    <w:rsid w:val="00910DBA"/>
    <w:rsid w:val="009120DB"/>
    <w:rsid w:val="009125F8"/>
    <w:rsid w:val="009127BC"/>
    <w:rsid w:val="00914554"/>
    <w:rsid w:val="00920E25"/>
    <w:rsid w:val="00924A5D"/>
    <w:rsid w:val="00927436"/>
    <w:rsid w:val="009304B5"/>
    <w:rsid w:val="0093119A"/>
    <w:rsid w:val="009358CD"/>
    <w:rsid w:val="00935F67"/>
    <w:rsid w:val="009379EB"/>
    <w:rsid w:val="0094132D"/>
    <w:rsid w:val="00947855"/>
    <w:rsid w:val="00952384"/>
    <w:rsid w:val="0095548C"/>
    <w:rsid w:val="009618F7"/>
    <w:rsid w:val="00963FB5"/>
    <w:rsid w:val="0097038A"/>
    <w:rsid w:val="00970B70"/>
    <w:rsid w:val="00973530"/>
    <w:rsid w:val="00980AC6"/>
    <w:rsid w:val="00982B09"/>
    <w:rsid w:val="00983402"/>
    <w:rsid w:val="00984CCB"/>
    <w:rsid w:val="00985AD5"/>
    <w:rsid w:val="009A054D"/>
    <w:rsid w:val="009A0A45"/>
    <w:rsid w:val="009A11BE"/>
    <w:rsid w:val="009B06FA"/>
    <w:rsid w:val="009B1586"/>
    <w:rsid w:val="009B2C4F"/>
    <w:rsid w:val="009B4338"/>
    <w:rsid w:val="009B70D7"/>
    <w:rsid w:val="009B7B97"/>
    <w:rsid w:val="009C7241"/>
    <w:rsid w:val="009D4186"/>
    <w:rsid w:val="009D65FC"/>
    <w:rsid w:val="009E37C9"/>
    <w:rsid w:val="009F7679"/>
    <w:rsid w:val="00A003BB"/>
    <w:rsid w:val="00A042A0"/>
    <w:rsid w:val="00A113CF"/>
    <w:rsid w:val="00A1165D"/>
    <w:rsid w:val="00A358A8"/>
    <w:rsid w:val="00A40023"/>
    <w:rsid w:val="00A41E8D"/>
    <w:rsid w:val="00A43610"/>
    <w:rsid w:val="00A51141"/>
    <w:rsid w:val="00A518A4"/>
    <w:rsid w:val="00A53791"/>
    <w:rsid w:val="00A546E2"/>
    <w:rsid w:val="00A60F9D"/>
    <w:rsid w:val="00A64EED"/>
    <w:rsid w:val="00A6750F"/>
    <w:rsid w:val="00A77343"/>
    <w:rsid w:val="00A82C56"/>
    <w:rsid w:val="00A868DD"/>
    <w:rsid w:val="00A86B08"/>
    <w:rsid w:val="00A9132E"/>
    <w:rsid w:val="00AB4214"/>
    <w:rsid w:val="00AB4C56"/>
    <w:rsid w:val="00AB7DCA"/>
    <w:rsid w:val="00AD2A37"/>
    <w:rsid w:val="00AD71B5"/>
    <w:rsid w:val="00AF33AF"/>
    <w:rsid w:val="00AF4EF3"/>
    <w:rsid w:val="00AF5582"/>
    <w:rsid w:val="00B0193D"/>
    <w:rsid w:val="00B10026"/>
    <w:rsid w:val="00B17CC2"/>
    <w:rsid w:val="00B31B7B"/>
    <w:rsid w:val="00B32E07"/>
    <w:rsid w:val="00B355BE"/>
    <w:rsid w:val="00B445CE"/>
    <w:rsid w:val="00B453F5"/>
    <w:rsid w:val="00B574CB"/>
    <w:rsid w:val="00B578DE"/>
    <w:rsid w:val="00B643A1"/>
    <w:rsid w:val="00B6766F"/>
    <w:rsid w:val="00B75CA2"/>
    <w:rsid w:val="00B77C68"/>
    <w:rsid w:val="00B846A8"/>
    <w:rsid w:val="00B85478"/>
    <w:rsid w:val="00B97805"/>
    <w:rsid w:val="00BC0144"/>
    <w:rsid w:val="00BD31A3"/>
    <w:rsid w:val="00BD4F92"/>
    <w:rsid w:val="00BE62B4"/>
    <w:rsid w:val="00BF5CBA"/>
    <w:rsid w:val="00C071BD"/>
    <w:rsid w:val="00C11B9B"/>
    <w:rsid w:val="00C128A0"/>
    <w:rsid w:val="00C27EDB"/>
    <w:rsid w:val="00C31236"/>
    <w:rsid w:val="00C347BB"/>
    <w:rsid w:val="00C35EDC"/>
    <w:rsid w:val="00C37806"/>
    <w:rsid w:val="00C44381"/>
    <w:rsid w:val="00C44D8C"/>
    <w:rsid w:val="00C45DC9"/>
    <w:rsid w:val="00C469F0"/>
    <w:rsid w:val="00C46B3C"/>
    <w:rsid w:val="00C5787C"/>
    <w:rsid w:val="00C67E88"/>
    <w:rsid w:val="00C70287"/>
    <w:rsid w:val="00C711DC"/>
    <w:rsid w:val="00C76B74"/>
    <w:rsid w:val="00C92C95"/>
    <w:rsid w:val="00C939F8"/>
    <w:rsid w:val="00CA1A0B"/>
    <w:rsid w:val="00CA48F7"/>
    <w:rsid w:val="00CA7B89"/>
    <w:rsid w:val="00CB393D"/>
    <w:rsid w:val="00CB46C5"/>
    <w:rsid w:val="00CD1A77"/>
    <w:rsid w:val="00CD2935"/>
    <w:rsid w:val="00CE1CDD"/>
    <w:rsid w:val="00CE62BA"/>
    <w:rsid w:val="00CF7CBD"/>
    <w:rsid w:val="00D009EE"/>
    <w:rsid w:val="00D03C10"/>
    <w:rsid w:val="00D07884"/>
    <w:rsid w:val="00D17E0D"/>
    <w:rsid w:val="00D212F8"/>
    <w:rsid w:val="00D22013"/>
    <w:rsid w:val="00D24BB0"/>
    <w:rsid w:val="00D24F3A"/>
    <w:rsid w:val="00D25683"/>
    <w:rsid w:val="00D26D9F"/>
    <w:rsid w:val="00D316C7"/>
    <w:rsid w:val="00D34BDB"/>
    <w:rsid w:val="00D44156"/>
    <w:rsid w:val="00D47A02"/>
    <w:rsid w:val="00D57921"/>
    <w:rsid w:val="00D633C7"/>
    <w:rsid w:val="00D66BD9"/>
    <w:rsid w:val="00D7088D"/>
    <w:rsid w:val="00D73AFD"/>
    <w:rsid w:val="00D7557C"/>
    <w:rsid w:val="00D81514"/>
    <w:rsid w:val="00D90F29"/>
    <w:rsid w:val="00D9574D"/>
    <w:rsid w:val="00DA46B7"/>
    <w:rsid w:val="00DA73A2"/>
    <w:rsid w:val="00DB77FA"/>
    <w:rsid w:val="00DC1B6E"/>
    <w:rsid w:val="00DC31A9"/>
    <w:rsid w:val="00DD088A"/>
    <w:rsid w:val="00DD5279"/>
    <w:rsid w:val="00DE099F"/>
    <w:rsid w:val="00DE7378"/>
    <w:rsid w:val="00DF1683"/>
    <w:rsid w:val="00DF3DF6"/>
    <w:rsid w:val="00E00C94"/>
    <w:rsid w:val="00E0190B"/>
    <w:rsid w:val="00E0796F"/>
    <w:rsid w:val="00E13CC2"/>
    <w:rsid w:val="00E14A46"/>
    <w:rsid w:val="00E15FC3"/>
    <w:rsid w:val="00E26683"/>
    <w:rsid w:val="00E318D5"/>
    <w:rsid w:val="00E32874"/>
    <w:rsid w:val="00E423E3"/>
    <w:rsid w:val="00E47044"/>
    <w:rsid w:val="00E4739E"/>
    <w:rsid w:val="00E51A73"/>
    <w:rsid w:val="00E566F8"/>
    <w:rsid w:val="00E60157"/>
    <w:rsid w:val="00E66558"/>
    <w:rsid w:val="00E72695"/>
    <w:rsid w:val="00E740A6"/>
    <w:rsid w:val="00E760A1"/>
    <w:rsid w:val="00E76420"/>
    <w:rsid w:val="00E83FD9"/>
    <w:rsid w:val="00E866DB"/>
    <w:rsid w:val="00E95BDB"/>
    <w:rsid w:val="00EA2971"/>
    <w:rsid w:val="00EA4B7B"/>
    <w:rsid w:val="00EA6B41"/>
    <w:rsid w:val="00EB038A"/>
    <w:rsid w:val="00EB1E69"/>
    <w:rsid w:val="00EB6C36"/>
    <w:rsid w:val="00EC1CBA"/>
    <w:rsid w:val="00EC2CA3"/>
    <w:rsid w:val="00ED7CD6"/>
    <w:rsid w:val="00EE14AF"/>
    <w:rsid w:val="00EE26DD"/>
    <w:rsid w:val="00EE5B83"/>
    <w:rsid w:val="00EE5C91"/>
    <w:rsid w:val="00EE74BC"/>
    <w:rsid w:val="00EE7E0C"/>
    <w:rsid w:val="00F01B76"/>
    <w:rsid w:val="00F13EA2"/>
    <w:rsid w:val="00F200E0"/>
    <w:rsid w:val="00F20B91"/>
    <w:rsid w:val="00F26398"/>
    <w:rsid w:val="00F334BE"/>
    <w:rsid w:val="00F3502D"/>
    <w:rsid w:val="00F36FB8"/>
    <w:rsid w:val="00F46480"/>
    <w:rsid w:val="00F512D5"/>
    <w:rsid w:val="00F5194B"/>
    <w:rsid w:val="00F55273"/>
    <w:rsid w:val="00F72DB5"/>
    <w:rsid w:val="00F7389F"/>
    <w:rsid w:val="00F7664B"/>
    <w:rsid w:val="00F80525"/>
    <w:rsid w:val="00F8143D"/>
    <w:rsid w:val="00F8312F"/>
    <w:rsid w:val="00F911E9"/>
    <w:rsid w:val="00F91C8F"/>
    <w:rsid w:val="00F93D2A"/>
    <w:rsid w:val="00FA4BB2"/>
    <w:rsid w:val="00FB1518"/>
    <w:rsid w:val="00FB2FD8"/>
    <w:rsid w:val="00FB3C96"/>
    <w:rsid w:val="00FB689D"/>
    <w:rsid w:val="00FC7F8F"/>
    <w:rsid w:val="00FD0FB2"/>
    <w:rsid w:val="00FD26D6"/>
    <w:rsid w:val="00FD2C9B"/>
    <w:rsid w:val="00FD5EF2"/>
    <w:rsid w:val="00FE4461"/>
    <w:rsid w:val="00FE6736"/>
    <w:rsid w:val="00FE7986"/>
    <w:rsid w:val="03406748"/>
    <w:rsid w:val="06283F2F"/>
    <w:rsid w:val="083A168C"/>
    <w:rsid w:val="0AF0325A"/>
    <w:rsid w:val="0B5151AF"/>
    <w:rsid w:val="0C536BCA"/>
    <w:rsid w:val="0CB60A08"/>
    <w:rsid w:val="0CDF7262"/>
    <w:rsid w:val="151D5BED"/>
    <w:rsid w:val="15373B94"/>
    <w:rsid w:val="153F7254"/>
    <w:rsid w:val="16270356"/>
    <w:rsid w:val="16675064"/>
    <w:rsid w:val="16AD4393"/>
    <w:rsid w:val="16FA4932"/>
    <w:rsid w:val="16FE4AC9"/>
    <w:rsid w:val="17044231"/>
    <w:rsid w:val="18AE63C4"/>
    <w:rsid w:val="18C74144"/>
    <w:rsid w:val="196D404A"/>
    <w:rsid w:val="19C763FB"/>
    <w:rsid w:val="1A0213CA"/>
    <w:rsid w:val="1E0C1878"/>
    <w:rsid w:val="1FD425C4"/>
    <w:rsid w:val="20BD316A"/>
    <w:rsid w:val="21043ACC"/>
    <w:rsid w:val="2194420B"/>
    <w:rsid w:val="22BD39C9"/>
    <w:rsid w:val="25C50E65"/>
    <w:rsid w:val="265A342B"/>
    <w:rsid w:val="26644928"/>
    <w:rsid w:val="27C636FD"/>
    <w:rsid w:val="2A447861"/>
    <w:rsid w:val="2B6D73B8"/>
    <w:rsid w:val="2C9427A7"/>
    <w:rsid w:val="2CB55C54"/>
    <w:rsid w:val="2EA56438"/>
    <w:rsid w:val="2EF73927"/>
    <w:rsid w:val="2FBF7033"/>
    <w:rsid w:val="2FDD11D7"/>
    <w:rsid w:val="32C65FB4"/>
    <w:rsid w:val="33895C27"/>
    <w:rsid w:val="33985D61"/>
    <w:rsid w:val="34B0639E"/>
    <w:rsid w:val="358C1C62"/>
    <w:rsid w:val="378620FC"/>
    <w:rsid w:val="381C57D0"/>
    <w:rsid w:val="39442A51"/>
    <w:rsid w:val="3A43756E"/>
    <w:rsid w:val="3A6231D1"/>
    <w:rsid w:val="3B0C4A62"/>
    <w:rsid w:val="3B806372"/>
    <w:rsid w:val="3BD708E8"/>
    <w:rsid w:val="3C641B1C"/>
    <w:rsid w:val="3D2972EB"/>
    <w:rsid w:val="3D416A64"/>
    <w:rsid w:val="3DB4213B"/>
    <w:rsid w:val="3DF65D18"/>
    <w:rsid w:val="3E5908EC"/>
    <w:rsid w:val="3E7B2C50"/>
    <w:rsid w:val="3FA809A8"/>
    <w:rsid w:val="40E03705"/>
    <w:rsid w:val="4138696D"/>
    <w:rsid w:val="458E1F60"/>
    <w:rsid w:val="45A442A0"/>
    <w:rsid w:val="4616728B"/>
    <w:rsid w:val="465534C7"/>
    <w:rsid w:val="477C6AB3"/>
    <w:rsid w:val="49413CA5"/>
    <w:rsid w:val="494333EA"/>
    <w:rsid w:val="4A341BAE"/>
    <w:rsid w:val="4AA6369B"/>
    <w:rsid w:val="4F0928E5"/>
    <w:rsid w:val="4F104312"/>
    <w:rsid w:val="4F421574"/>
    <w:rsid w:val="51890A6C"/>
    <w:rsid w:val="51A92B8E"/>
    <w:rsid w:val="5707758F"/>
    <w:rsid w:val="57877918"/>
    <w:rsid w:val="57C26DC6"/>
    <w:rsid w:val="57F66141"/>
    <w:rsid w:val="5A8F7C5D"/>
    <w:rsid w:val="5B7B6BEA"/>
    <w:rsid w:val="5BBA5833"/>
    <w:rsid w:val="5BDE07E9"/>
    <w:rsid w:val="5C4D61FA"/>
    <w:rsid w:val="5C613679"/>
    <w:rsid w:val="5E144980"/>
    <w:rsid w:val="5E84496F"/>
    <w:rsid w:val="5FCB0779"/>
    <w:rsid w:val="603B725D"/>
    <w:rsid w:val="61585F78"/>
    <w:rsid w:val="62B52785"/>
    <w:rsid w:val="637A0786"/>
    <w:rsid w:val="63C337F9"/>
    <w:rsid w:val="64A914CF"/>
    <w:rsid w:val="6546198C"/>
    <w:rsid w:val="66880E42"/>
    <w:rsid w:val="66FE3589"/>
    <w:rsid w:val="674179FF"/>
    <w:rsid w:val="684B1757"/>
    <w:rsid w:val="6C502056"/>
    <w:rsid w:val="70650BAA"/>
    <w:rsid w:val="70874AA8"/>
    <w:rsid w:val="72B633F4"/>
    <w:rsid w:val="73403CBE"/>
    <w:rsid w:val="76DF106A"/>
    <w:rsid w:val="776859CB"/>
    <w:rsid w:val="77BB09A3"/>
    <w:rsid w:val="77C164CD"/>
    <w:rsid w:val="79AA77EB"/>
    <w:rsid w:val="7AC14A8C"/>
    <w:rsid w:val="7ADC1630"/>
    <w:rsid w:val="7C170C00"/>
    <w:rsid w:val="7E525312"/>
    <w:rsid w:val="7E827E40"/>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pageBreakBefore/>
      <w:spacing w:before="340" w:after="330" w:line="576" w:lineRule="auto"/>
      <w:outlineLvl w:val="0"/>
    </w:pPr>
    <w:rPr>
      <w:kern w:val="44"/>
      <w:sz w:val="44"/>
      <w:szCs w:val="20"/>
    </w:rPr>
  </w:style>
  <w:style w:type="paragraph" w:styleId="3">
    <w:name w:val="heading 2"/>
    <w:basedOn w:val="1"/>
    <w:next w:val="4"/>
    <w:qFormat/>
    <w:uiPriority w:val="0"/>
    <w:pPr>
      <w:keepNext/>
      <w:keepLines/>
      <w:numPr>
        <w:ilvl w:val="0"/>
        <w:numId w:val="1"/>
      </w:numPr>
      <w:spacing w:before="260" w:after="260" w:line="415" w:lineRule="auto"/>
      <w:outlineLvl w:val="1"/>
    </w:pPr>
    <w:rPr>
      <w:rFonts w:ascii="Arial" w:hAnsi="Arial" w:eastAsia="黑体"/>
      <w:sz w:val="24"/>
      <w:szCs w:val="20"/>
    </w:rPr>
  </w:style>
  <w:style w:type="paragraph" w:styleId="5">
    <w:name w:val="heading 3"/>
    <w:basedOn w:val="1"/>
    <w:next w:val="1"/>
    <w:qFormat/>
    <w:uiPriority w:val="0"/>
    <w:pPr>
      <w:keepNext/>
      <w:keepLines/>
      <w:spacing w:before="260" w:after="260" w:line="415" w:lineRule="auto"/>
      <w:outlineLvl w:val="2"/>
    </w:pPr>
    <w:rPr>
      <w:b/>
      <w:bCs/>
      <w:sz w:val="32"/>
      <w:szCs w:val="32"/>
    </w:rPr>
  </w:style>
  <w:style w:type="paragraph" w:styleId="6">
    <w:name w:val="heading 4"/>
    <w:basedOn w:val="1"/>
    <w:next w:val="4"/>
    <w:qFormat/>
    <w:uiPriority w:val="0"/>
    <w:pPr>
      <w:keepNext/>
      <w:numPr>
        <w:ilvl w:val="0"/>
        <w:numId w:val="2"/>
      </w:numPr>
      <w:jc w:val="left"/>
      <w:outlineLvl w:val="3"/>
    </w:pPr>
    <w:rPr>
      <w:rFonts w:ascii="宋体" w:hAnsi="宋体" w:cs="宋体"/>
      <w:szCs w:val="20"/>
    </w:rPr>
  </w:style>
  <w:style w:type="paragraph" w:styleId="7">
    <w:name w:val="heading 5"/>
    <w:basedOn w:val="1"/>
    <w:next w:val="1"/>
    <w:qFormat/>
    <w:uiPriority w:val="0"/>
    <w:pPr>
      <w:outlineLvl w:val="4"/>
    </w:pPr>
    <w:rPr>
      <w:sz w:val="28"/>
      <w:szCs w:val="20"/>
    </w:rPr>
  </w:style>
  <w:style w:type="paragraph" w:styleId="8">
    <w:name w:val="heading 6"/>
    <w:basedOn w:val="1"/>
    <w:next w:val="1"/>
    <w:qFormat/>
    <w:uiPriority w:val="0"/>
    <w:pPr>
      <w:outlineLvl w:val="5"/>
    </w:pPr>
    <w:rPr>
      <w:sz w:val="28"/>
      <w:szCs w:val="20"/>
    </w:rPr>
  </w:style>
  <w:style w:type="paragraph" w:styleId="9">
    <w:name w:val="heading 7"/>
    <w:basedOn w:val="1"/>
    <w:next w:val="4"/>
    <w:qFormat/>
    <w:uiPriority w:val="0"/>
    <w:pPr>
      <w:keepNext/>
      <w:numPr>
        <w:ilvl w:val="6"/>
        <w:numId w:val="3"/>
      </w:numPr>
      <w:tabs>
        <w:tab w:val="left" w:pos="360"/>
      </w:tabs>
      <w:autoSpaceDE w:val="0"/>
      <w:autoSpaceDN w:val="0"/>
      <w:adjustRightInd w:val="0"/>
      <w:spacing w:before="240" w:after="64" w:line="319" w:lineRule="auto"/>
      <w:ind w:left="0" w:firstLine="0"/>
      <w:outlineLvl w:val="6"/>
    </w:pPr>
    <w:rPr>
      <w:rFonts w:ascii="宋体"/>
      <w:b/>
      <w:color w:val="000000"/>
      <w:sz w:val="24"/>
      <w:szCs w:val="20"/>
    </w:rPr>
  </w:style>
  <w:style w:type="paragraph" w:styleId="10">
    <w:name w:val="heading 8"/>
    <w:basedOn w:val="1"/>
    <w:next w:val="4"/>
    <w:qFormat/>
    <w:uiPriority w:val="0"/>
    <w:pPr>
      <w:keepNext/>
      <w:numPr>
        <w:ilvl w:val="7"/>
        <w:numId w:val="3"/>
      </w:numPr>
      <w:tabs>
        <w:tab w:val="left" w:pos="360"/>
      </w:tabs>
      <w:autoSpaceDE w:val="0"/>
      <w:autoSpaceDN w:val="0"/>
      <w:adjustRightInd w:val="0"/>
      <w:spacing w:before="240" w:after="64" w:line="319" w:lineRule="auto"/>
      <w:ind w:left="0" w:firstLine="0"/>
      <w:outlineLvl w:val="7"/>
    </w:pPr>
    <w:rPr>
      <w:rFonts w:ascii="Arial" w:hAnsi="Arial" w:eastAsia="黑体"/>
      <w:color w:val="000000"/>
      <w:sz w:val="24"/>
      <w:szCs w:val="20"/>
    </w:rPr>
  </w:style>
  <w:style w:type="paragraph" w:styleId="11">
    <w:name w:val="heading 9"/>
    <w:basedOn w:val="1"/>
    <w:next w:val="4"/>
    <w:qFormat/>
    <w:uiPriority w:val="0"/>
    <w:pPr>
      <w:keepNext/>
      <w:numPr>
        <w:ilvl w:val="8"/>
        <w:numId w:val="3"/>
      </w:numPr>
      <w:tabs>
        <w:tab w:val="left" w:pos="360"/>
      </w:tabs>
      <w:autoSpaceDE w:val="0"/>
      <w:autoSpaceDN w:val="0"/>
      <w:adjustRightInd w:val="0"/>
      <w:spacing w:before="240" w:after="64" w:line="319" w:lineRule="auto"/>
      <w:ind w:left="0" w:firstLine="0"/>
      <w:outlineLvl w:val="8"/>
    </w:pPr>
    <w:rPr>
      <w:rFonts w:ascii="Arial" w:hAnsi="Arial" w:eastAsia="黑体"/>
      <w:color w:val="000000"/>
      <w:sz w:val="24"/>
      <w:szCs w:val="20"/>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12">
    <w:name w:val="caption"/>
    <w:basedOn w:val="1"/>
    <w:next w:val="1"/>
    <w:qFormat/>
    <w:uiPriority w:val="0"/>
    <w:pPr>
      <w:spacing w:beforeLines="50" w:afterLines="50"/>
      <w:ind w:left="422" w:hanging="422" w:hangingChars="200"/>
      <w:jc w:val="left"/>
    </w:pPr>
    <w:rPr>
      <w:rFonts w:ascii="宋体" w:hAnsi="宋体"/>
      <w:b/>
      <w:bCs/>
      <w:szCs w:val="20"/>
    </w:rPr>
  </w:style>
  <w:style w:type="paragraph" w:styleId="13">
    <w:name w:val="Document Map"/>
    <w:basedOn w:val="1"/>
    <w:semiHidden/>
    <w:qFormat/>
    <w:uiPriority w:val="0"/>
    <w:pPr>
      <w:shd w:val="clear" w:color="auto" w:fill="000080"/>
    </w:pPr>
    <w:rPr>
      <w:szCs w:val="20"/>
    </w:rPr>
  </w:style>
  <w:style w:type="paragraph" w:styleId="14">
    <w:name w:val="annotation text"/>
    <w:basedOn w:val="1"/>
    <w:link w:val="37"/>
    <w:qFormat/>
    <w:uiPriority w:val="0"/>
    <w:pPr>
      <w:jc w:val="left"/>
    </w:pPr>
  </w:style>
  <w:style w:type="paragraph" w:styleId="15">
    <w:name w:val="Body Text"/>
    <w:basedOn w:val="1"/>
    <w:qFormat/>
    <w:uiPriority w:val="0"/>
    <w:rPr>
      <w:rFonts w:ascii="Arial" w:hAnsi="Arial"/>
      <w:color w:val="000000"/>
    </w:rPr>
  </w:style>
  <w:style w:type="paragraph" w:styleId="16">
    <w:name w:val="Body Text Indent"/>
    <w:basedOn w:val="1"/>
    <w:qFormat/>
    <w:uiPriority w:val="0"/>
    <w:pPr>
      <w:ind w:left="540"/>
    </w:pPr>
    <w:rPr>
      <w:szCs w:val="20"/>
    </w:rPr>
  </w:style>
  <w:style w:type="paragraph" w:styleId="17">
    <w:name w:val="Plain Text"/>
    <w:basedOn w:val="1"/>
    <w:qFormat/>
    <w:uiPriority w:val="0"/>
    <w:rPr>
      <w:rFonts w:ascii="宋体" w:hAnsi="Courier New" w:cs="Tahoma"/>
      <w:szCs w:val="21"/>
    </w:rPr>
  </w:style>
  <w:style w:type="paragraph" w:styleId="18">
    <w:name w:val="Date"/>
    <w:basedOn w:val="1"/>
    <w:next w:val="1"/>
    <w:qFormat/>
    <w:uiPriority w:val="0"/>
    <w:rPr>
      <w:rFonts w:ascii="宋体"/>
      <w:sz w:val="24"/>
      <w:szCs w:val="20"/>
    </w:rPr>
  </w:style>
  <w:style w:type="paragraph" w:styleId="19">
    <w:name w:val="Body Text Indent 2"/>
    <w:basedOn w:val="1"/>
    <w:qFormat/>
    <w:uiPriority w:val="0"/>
    <w:pPr>
      <w:ind w:left="735"/>
    </w:pPr>
    <w:rPr>
      <w:szCs w:val="20"/>
    </w:rPr>
  </w:style>
  <w:style w:type="paragraph" w:styleId="20">
    <w:name w:val="Balloon Text"/>
    <w:basedOn w:val="1"/>
    <w:link w:val="38"/>
    <w:qFormat/>
    <w:uiPriority w:val="0"/>
    <w:rPr>
      <w:sz w:val="18"/>
      <w:szCs w:val="18"/>
    </w:rPr>
  </w:style>
  <w:style w:type="paragraph" w:styleId="21">
    <w:name w:val="footer"/>
    <w:basedOn w:val="1"/>
    <w:qFormat/>
    <w:uiPriority w:val="0"/>
    <w:pPr>
      <w:tabs>
        <w:tab w:val="center" w:pos="4153"/>
        <w:tab w:val="right" w:pos="8306"/>
      </w:tabs>
      <w:snapToGrid w:val="0"/>
      <w:jc w:val="left"/>
    </w:pPr>
    <w:rPr>
      <w:sz w:val="18"/>
      <w:szCs w:val="20"/>
    </w:rPr>
  </w:style>
  <w:style w:type="paragraph" w:styleId="22">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23">
    <w:name w:val="toc 1"/>
    <w:basedOn w:val="1"/>
    <w:next w:val="1"/>
    <w:semiHidden/>
    <w:qFormat/>
    <w:uiPriority w:val="0"/>
    <w:pPr>
      <w:spacing w:before="120" w:after="120"/>
      <w:jc w:val="left"/>
    </w:pPr>
    <w:rPr>
      <w:b/>
      <w:bCs/>
      <w:caps/>
    </w:rPr>
  </w:style>
  <w:style w:type="paragraph" w:styleId="24">
    <w:name w:val="Subtitle"/>
    <w:basedOn w:val="1"/>
    <w:qFormat/>
    <w:uiPriority w:val="0"/>
    <w:pPr>
      <w:spacing w:before="240" w:after="60" w:line="312" w:lineRule="auto"/>
      <w:jc w:val="center"/>
      <w:outlineLvl w:val="1"/>
    </w:pPr>
    <w:rPr>
      <w:rFonts w:ascii="Arial" w:hAnsi="Arial" w:cs="Arial"/>
      <w:b/>
      <w:bCs/>
      <w:kern w:val="28"/>
      <w:sz w:val="32"/>
      <w:szCs w:val="32"/>
    </w:rPr>
  </w:style>
  <w:style w:type="paragraph" w:styleId="25">
    <w:name w:val="Body Text Indent 3"/>
    <w:basedOn w:val="1"/>
    <w:qFormat/>
    <w:uiPriority w:val="0"/>
    <w:pPr>
      <w:spacing w:after="120"/>
      <w:ind w:left="420" w:leftChars="200"/>
    </w:pPr>
    <w:rPr>
      <w:sz w:val="16"/>
      <w:szCs w:val="16"/>
    </w:rPr>
  </w:style>
  <w:style w:type="paragraph" w:styleId="26">
    <w:name w:val="toc 2"/>
    <w:basedOn w:val="1"/>
    <w:next w:val="1"/>
    <w:semiHidden/>
    <w:qFormat/>
    <w:uiPriority w:val="0"/>
    <w:pPr>
      <w:ind w:left="210"/>
      <w:jc w:val="left"/>
    </w:pPr>
    <w:rPr>
      <w:smallCaps/>
    </w:rPr>
  </w:style>
  <w:style w:type="paragraph" w:styleId="27">
    <w:name w:val="Body Text 2"/>
    <w:basedOn w:val="1"/>
    <w:qFormat/>
    <w:uiPriority w:val="0"/>
    <w:rPr>
      <w:sz w:val="24"/>
      <w:szCs w:val="20"/>
    </w:rPr>
  </w:style>
  <w:style w:type="paragraph" w:styleId="28">
    <w:name w:val="Normal (Web)"/>
    <w:basedOn w:val="1"/>
    <w:qFormat/>
    <w:uiPriority w:val="0"/>
    <w:pPr>
      <w:widowControl/>
      <w:spacing w:before="100" w:beforeAutospacing="1" w:after="100" w:afterAutospacing="1"/>
      <w:jc w:val="left"/>
    </w:pPr>
    <w:rPr>
      <w:rFonts w:ascii="Arial Unicode MS" w:hAnsi="Arial Unicode MS" w:eastAsia="Arial Unicode MS"/>
      <w:kern w:val="0"/>
      <w:sz w:val="24"/>
    </w:rPr>
  </w:style>
  <w:style w:type="paragraph" w:styleId="29">
    <w:name w:val="annotation subject"/>
    <w:basedOn w:val="14"/>
    <w:next w:val="14"/>
    <w:link w:val="39"/>
    <w:qFormat/>
    <w:uiPriority w:val="0"/>
    <w:rPr>
      <w:b/>
      <w:bCs/>
    </w:rPr>
  </w:style>
  <w:style w:type="table" w:styleId="31">
    <w:name w:val="Table Grid"/>
    <w:basedOn w:val="3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page number"/>
    <w:qFormat/>
    <w:uiPriority w:val="0"/>
  </w:style>
  <w:style w:type="character" w:styleId="34">
    <w:name w:val="FollowedHyperlink"/>
    <w:qFormat/>
    <w:uiPriority w:val="0"/>
    <w:rPr>
      <w:color w:val="800080"/>
      <w:u w:val="single"/>
    </w:rPr>
  </w:style>
  <w:style w:type="character" w:styleId="35">
    <w:name w:val="Hyperlink"/>
    <w:qFormat/>
    <w:uiPriority w:val="0"/>
    <w:rPr>
      <w:color w:val="0000FF"/>
      <w:u w:val="single"/>
    </w:rPr>
  </w:style>
  <w:style w:type="character" w:styleId="36">
    <w:name w:val="annotation reference"/>
    <w:qFormat/>
    <w:uiPriority w:val="0"/>
    <w:rPr>
      <w:sz w:val="21"/>
      <w:szCs w:val="21"/>
    </w:rPr>
  </w:style>
  <w:style w:type="character" w:customStyle="1" w:styleId="37">
    <w:name w:val="批注文字 Char"/>
    <w:link w:val="14"/>
    <w:qFormat/>
    <w:uiPriority w:val="0"/>
    <w:rPr>
      <w:kern w:val="2"/>
      <w:sz w:val="21"/>
      <w:szCs w:val="24"/>
    </w:rPr>
  </w:style>
  <w:style w:type="character" w:customStyle="1" w:styleId="38">
    <w:name w:val="批注框文本 Char"/>
    <w:link w:val="20"/>
    <w:qFormat/>
    <w:uiPriority w:val="0"/>
    <w:rPr>
      <w:kern w:val="2"/>
      <w:sz w:val="18"/>
      <w:szCs w:val="18"/>
    </w:rPr>
  </w:style>
  <w:style w:type="character" w:customStyle="1" w:styleId="39">
    <w:name w:val="批注主题 Char"/>
    <w:link w:val="29"/>
    <w:qFormat/>
    <w:uiPriority w:val="0"/>
    <w:rPr>
      <w:b/>
      <w:bCs/>
      <w:kern w:val="2"/>
      <w:sz w:val="21"/>
      <w:szCs w:val="24"/>
    </w:rPr>
  </w:style>
  <w:style w:type="character" w:customStyle="1" w:styleId="40">
    <w:name w:val="bold1"/>
    <w:qFormat/>
    <w:uiPriority w:val="0"/>
    <w:rPr>
      <w:sz w:val="32"/>
      <w:szCs w:val="18"/>
    </w:rPr>
  </w:style>
  <w:style w:type="character" w:customStyle="1" w:styleId="41">
    <w:name w:val="meuncn1"/>
    <w:qFormat/>
    <w:uiPriority w:val="0"/>
    <w:rPr>
      <w:rFonts w:hint="eastAsia" w:ascii="宋体" w:hAnsi="宋体" w:eastAsia="宋体"/>
      <w:color w:val="666666"/>
      <w:sz w:val="18"/>
      <w:szCs w:val="18"/>
      <w:u w:val="none"/>
    </w:rPr>
  </w:style>
  <w:style w:type="character" w:customStyle="1" w:styleId="42">
    <w:name w:val="wctjfont1"/>
    <w:qFormat/>
    <w:uiPriority w:val="0"/>
    <w:rPr>
      <w:sz w:val="18"/>
      <w:szCs w:val="18"/>
    </w:rPr>
  </w:style>
  <w:style w:type="character" w:customStyle="1" w:styleId="43">
    <w:name w:val="Highlighted Variable"/>
    <w:qFormat/>
    <w:uiPriority w:val="0"/>
    <w:rPr>
      <w:color w:val="000000"/>
    </w:rPr>
  </w:style>
  <w:style w:type="paragraph" w:customStyle="1" w:styleId="44">
    <w:name w:val="表格正文"/>
    <w:basedOn w:val="1"/>
    <w:qFormat/>
    <w:uiPriority w:val="0"/>
    <w:pPr>
      <w:widowControl/>
      <w:overflowPunct w:val="0"/>
      <w:autoSpaceDE w:val="0"/>
      <w:autoSpaceDN w:val="0"/>
      <w:adjustRightInd w:val="0"/>
      <w:spacing w:before="312" w:after="312" w:line="360" w:lineRule="auto"/>
      <w:jc w:val="left"/>
    </w:pPr>
    <w:rPr>
      <w:rFonts w:ascii="宋体" w:hAnsi="Tahoma"/>
      <w:kern w:val="0"/>
      <w:sz w:val="24"/>
      <w:szCs w:val="20"/>
    </w:rPr>
  </w:style>
  <w:style w:type="paragraph" w:customStyle="1" w:styleId="45">
    <w:name w:val="正文列表"/>
    <w:basedOn w:val="1"/>
    <w:qFormat/>
    <w:uiPriority w:val="0"/>
    <w:pPr>
      <w:autoSpaceDE w:val="0"/>
      <w:autoSpaceDN w:val="0"/>
      <w:adjustRightInd w:val="0"/>
      <w:jc w:val="center"/>
    </w:pPr>
    <w:rPr>
      <w:rFonts w:ascii="宋体" w:hAnsi="宋体"/>
      <w:kern w:val="0"/>
      <w:sz w:val="24"/>
      <w:szCs w:val="20"/>
    </w:rPr>
  </w:style>
  <w:style w:type="paragraph" w:customStyle="1" w:styleId="46">
    <w:name w:val="列出段落1"/>
    <w:basedOn w:val="1"/>
    <w:qFormat/>
    <w:uiPriority w:val="99"/>
    <w:pPr>
      <w:ind w:firstLine="420" w:firstLineChars="200"/>
    </w:pPr>
    <w:rPr>
      <w:rFonts w:ascii="Calibri" w:hAnsi="Calibri"/>
      <w:szCs w:val="22"/>
    </w:rPr>
  </w:style>
  <w:style w:type="paragraph" w:customStyle="1" w:styleId="47">
    <w:name w:val="表格栏头"/>
    <w:basedOn w:val="44"/>
    <w:next w:val="44"/>
    <w:qFormat/>
    <w:uiPriority w:val="0"/>
    <w:rPr>
      <w:b/>
    </w:rPr>
  </w:style>
  <w:style w:type="paragraph" w:customStyle="1" w:styleId="48">
    <w:name w:val="题目副题"/>
    <w:basedOn w:val="24"/>
    <w:qFormat/>
    <w:uiPriority w:val="0"/>
    <w:pPr>
      <w:spacing w:before="0" w:after="312"/>
      <w:ind w:left="240" w:firstLine="600"/>
      <w:jc w:val="left"/>
      <w:outlineLvl w:val="9"/>
    </w:pPr>
    <w:rPr>
      <w:rFonts w:ascii="宋体" w:hAnsi="宋体" w:cs="Times New Roman"/>
      <w:bCs w:val="0"/>
      <w:sz w:val="30"/>
      <w:szCs w:val="20"/>
    </w:rPr>
  </w:style>
  <w:style w:type="paragraph" w:customStyle="1" w:styleId="49">
    <w:name w:val="_Style 48"/>
    <w:unhideWhenUsed/>
    <w:qFormat/>
    <w:uiPriority w:val="99"/>
    <w:rPr>
      <w:rFonts w:ascii="Times New Roman" w:hAnsi="Times New Roman" w:eastAsia="宋体" w:cs="Times New Roman"/>
      <w:kern w:val="2"/>
      <w:sz w:val="21"/>
      <w:szCs w:val="24"/>
      <w:lang w:val="en-US" w:eastAsia="zh-CN" w:bidi="ar-SA"/>
    </w:rPr>
  </w:style>
  <w:style w:type="paragraph" w:styleId="50">
    <w:name w:val="List Paragraph"/>
    <w:basedOn w:val="1"/>
    <w:qFormat/>
    <w:uiPriority w:val="34"/>
    <w:pPr>
      <w:ind w:firstLine="420" w:firstLineChars="200"/>
    </w:pPr>
  </w:style>
  <w:style w:type="paragraph" w:customStyle="1" w:styleId="51">
    <w:name w:val="保留正文"/>
    <w:basedOn w:val="15"/>
    <w:qFormat/>
    <w:uiPriority w:val="0"/>
    <w:pPr>
      <w:keepNext/>
      <w:spacing w:after="160"/>
    </w:pPr>
    <w:rPr>
      <w:rFonts w:ascii="Times New Roman" w:hAnsi="Times New Roman"/>
      <w:color w:val="auto"/>
    </w:rPr>
  </w:style>
  <w:style w:type="paragraph" w:customStyle="1" w:styleId="52">
    <w:name w:val="版权"/>
    <w:basedOn w:val="1"/>
    <w:qFormat/>
    <w:uiPriority w:val="0"/>
    <w:pPr>
      <w:spacing w:before="312" w:after="312"/>
      <w:ind w:firstLine="480"/>
      <w:jc w:val="center"/>
      <w:outlineLvl w:val="0"/>
    </w:pPr>
    <w:rPr>
      <w:rFonts w:ascii="华文中宋" w:hAnsi="华文中宋"/>
      <w:b/>
      <w:sz w:val="24"/>
      <w:szCs w:val="20"/>
    </w:rPr>
  </w:style>
  <w:style w:type="paragraph" w:customStyle="1" w:styleId="53">
    <w:name w:val="信息标题2"/>
    <w:basedOn w:val="12"/>
    <w:next w:val="12"/>
    <w:qFormat/>
    <w:uiPriority w:val="0"/>
    <w:rPr>
      <w:rFonts w:ascii="Arial Black" w:hAnsi="Arial Black"/>
      <w:sz w:val="30"/>
    </w:rPr>
  </w:style>
  <w:style w:type="paragraph" w:customStyle="1" w:styleId="54">
    <w:name w:val="普通(Web)"/>
    <w:basedOn w:val="1"/>
    <w:qFormat/>
    <w:uiPriority w:val="0"/>
    <w:pPr>
      <w:widowControl/>
      <w:spacing w:before="100" w:beforeAutospacing="1" w:after="100" w:afterAutospacing="1" w:line="240" w:lineRule="atLeast"/>
      <w:ind w:firstLine="360"/>
      <w:jc w:val="left"/>
    </w:pPr>
    <w:rPr>
      <w:rFonts w:ascii="宋体" w:hAnsi="宋体"/>
      <w:kern w:val="0"/>
      <w:sz w:val="18"/>
      <w:szCs w:val="18"/>
    </w:rPr>
  </w:style>
  <w:style w:type="paragraph" w:customStyle="1" w:styleId="55">
    <w:name w:val="Char Char Char Char Char Char1 Char"/>
    <w:basedOn w:val="1"/>
    <w:qFormat/>
    <w:uiPriority w:val="0"/>
    <w:pPr>
      <w:widowControl/>
      <w:spacing w:after="160" w:line="240" w:lineRule="exact"/>
      <w:jc w:val="left"/>
    </w:pPr>
    <w:rPr>
      <w:rFonts w:ascii="Arial" w:hAnsi="Arial" w:eastAsia="楷体_GB2312" w:cs="Verdana"/>
      <w:b/>
      <w:kern w:val="0"/>
      <w:sz w:val="24"/>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29</Pages>
  <Words>2349</Words>
  <Characters>13395</Characters>
  <Lines>111</Lines>
  <Paragraphs>31</Paragraphs>
  <TotalTime>185</TotalTime>
  <ScaleCrop>false</ScaleCrop>
  <LinksUpToDate>false</LinksUpToDate>
  <CharactersWithSpaces>15713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2019-01-27T14:04:00Z</dcterms:created>
  <dc:creator>番茄花园</dc:creator>
  <cp:lastModifiedBy>颜梅</cp:lastModifiedBy>
  <cp:lastPrinted>2021-09-07T03:52:00Z</cp:lastPrinted>
  <dcterms:modified xsi:type="dcterms:W3CDTF">2021-10-21T12:06:55Z</dcterms:modified>
  <dc:title>中山大学附属第二医院陪护服务招标项目</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285CE3C8418C431FB375693C78D5B095</vt:lpwstr>
  </property>
</Properties>
</file>