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中山大学孙逸仙纪念医院</w:t>
      </w:r>
      <w:r>
        <w:rPr>
          <w:rFonts w:hint="eastAsia" w:asciiTheme="majorEastAsia" w:hAnsiTheme="majorEastAsia" w:eastAsiaTheme="majorEastAsia"/>
          <w:b/>
          <w:sz w:val="32"/>
          <w:szCs w:val="32"/>
          <w:lang w:val="en-US" w:eastAsia="zh-CN"/>
        </w:rPr>
        <w:t>深汕中心医院</w:t>
      </w:r>
      <w:r>
        <w:rPr>
          <w:rFonts w:hint="eastAsia" w:asciiTheme="majorEastAsia" w:hAnsiTheme="majorEastAsia" w:eastAsiaTheme="majorEastAsia"/>
          <w:b/>
          <w:sz w:val="32"/>
          <w:szCs w:val="32"/>
        </w:rPr>
        <w:t>医学伦理委会</w:t>
      </w: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安全性信息报告要求</w:t>
      </w:r>
    </w:p>
    <w:p>
      <w:pPr>
        <w:spacing w:line="360" w:lineRule="auto"/>
        <w:ind w:firstLine="480" w:firstLineChars="200"/>
        <w:rPr>
          <w:sz w:val="24"/>
          <w:szCs w:val="24"/>
        </w:rPr>
      </w:pPr>
      <w:r>
        <w:rPr>
          <w:rFonts w:hint="eastAsia"/>
          <w:sz w:val="24"/>
          <w:szCs w:val="24"/>
        </w:rPr>
        <w:t>根据我国相关法规及2020版</w:t>
      </w:r>
      <w:r>
        <w:rPr>
          <w:sz w:val="24"/>
          <w:szCs w:val="24"/>
        </w:rPr>
        <w:t>《药物临床试验质量管理规范》要求，</w:t>
      </w:r>
      <w:r>
        <w:rPr>
          <w:rFonts w:hint="eastAsia"/>
          <w:sz w:val="24"/>
          <w:szCs w:val="24"/>
        </w:rPr>
        <w:t>同时进一步</w:t>
      </w:r>
      <w:r>
        <w:rPr>
          <w:sz w:val="24"/>
          <w:szCs w:val="24"/>
        </w:rPr>
        <w:t>加强我院临床</w:t>
      </w:r>
      <w:r>
        <w:rPr>
          <w:rFonts w:hint="eastAsia"/>
          <w:sz w:val="24"/>
          <w:szCs w:val="24"/>
        </w:rPr>
        <w:t>研究</w:t>
      </w:r>
      <w:r>
        <w:rPr>
          <w:sz w:val="24"/>
          <w:szCs w:val="24"/>
        </w:rPr>
        <w:t>安全性信息报告及管理工作</w:t>
      </w:r>
      <w:r>
        <w:rPr>
          <w:rFonts w:hint="eastAsia"/>
          <w:sz w:val="24"/>
          <w:szCs w:val="24"/>
        </w:rPr>
        <w:t>，及时发现并处理可能潜在风险的研究项目，</w:t>
      </w:r>
      <w:r>
        <w:rPr>
          <w:sz w:val="24"/>
          <w:szCs w:val="24"/>
        </w:rPr>
        <w:t>保护受试者安全和权益，我院</w:t>
      </w:r>
      <w:r>
        <w:rPr>
          <w:rFonts w:hint="eastAsia"/>
          <w:sz w:val="24"/>
          <w:szCs w:val="24"/>
        </w:rPr>
        <w:t>医学伦理委员会对各类临床研究安全性信息报告提出以下要求，请各研究者与申办单位的相关人员遵照执行。</w:t>
      </w:r>
    </w:p>
    <w:p>
      <w:pPr>
        <w:spacing w:line="360" w:lineRule="auto"/>
        <w:rPr>
          <w:b/>
          <w:sz w:val="24"/>
          <w:szCs w:val="24"/>
        </w:rPr>
      </w:pPr>
      <w:r>
        <w:rPr>
          <w:rFonts w:hint="eastAsia"/>
          <w:b/>
          <w:sz w:val="24"/>
          <w:szCs w:val="24"/>
        </w:rPr>
        <w:t>一、报告范围</w:t>
      </w:r>
    </w:p>
    <w:p>
      <w:pPr>
        <w:spacing w:line="360" w:lineRule="auto"/>
        <w:rPr>
          <w:sz w:val="24"/>
          <w:szCs w:val="24"/>
        </w:rPr>
      </w:pPr>
      <w:r>
        <w:rPr>
          <w:rFonts w:hint="eastAsia"/>
          <w:sz w:val="24"/>
          <w:szCs w:val="24"/>
        </w:rPr>
        <w:t>（一）严重不良事件（SAE），指受试者接受试验用药品/器械后出现死亡、危及生命、永久或者严重的残疾或者功能丧失、受试者需要住院治疗或者延长住院时间，以及先天性异常或者出生缺陷等不良医学事件。</w:t>
      </w:r>
    </w:p>
    <w:p>
      <w:pPr>
        <w:spacing w:line="360" w:lineRule="auto"/>
        <w:rPr>
          <w:sz w:val="24"/>
          <w:szCs w:val="24"/>
        </w:rPr>
      </w:pPr>
      <w:r>
        <w:rPr>
          <w:rFonts w:hint="eastAsia"/>
          <w:sz w:val="24"/>
          <w:szCs w:val="24"/>
        </w:rPr>
        <w:t>（二）可疑且非预期严重不良反应（SUSAR），指临床表现的性质和严重程度超出了试验药物研究者手册、已上市药品的说明书或者产品特性摘要等已有资料信息的可疑并且非预期的严重不良反应。</w:t>
      </w:r>
    </w:p>
    <w:p>
      <w:pPr>
        <w:spacing w:line="360" w:lineRule="auto"/>
        <w:rPr>
          <w:b/>
          <w:sz w:val="24"/>
          <w:szCs w:val="24"/>
        </w:rPr>
      </w:pPr>
      <w:r>
        <w:rPr>
          <w:rFonts w:hint="eastAsia"/>
          <w:b/>
          <w:sz w:val="24"/>
          <w:szCs w:val="24"/>
        </w:rPr>
        <w:t>二、安全性信息报告的类型及要求</w:t>
      </w:r>
    </w:p>
    <w:p>
      <w:pPr>
        <w:spacing w:line="360" w:lineRule="auto"/>
        <w:rPr>
          <w:b/>
          <w:sz w:val="24"/>
          <w:szCs w:val="24"/>
        </w:rPr>
      </w:pPr>
      <w:r>
        <w:rPr>
          <w:rFonts w:hint="eastAsia"/>
          <w:b/>
          <w:sz w:val="24"/>
          <w:szCs w:val="24"/>
          <w:lang w:eastAsia="zh-CN"/>
        </w:rPr>
        <w:t>（</w:t>
      </w:r>
      <w:r>
        <w:rPr>
          <w:rFonts w:hint="eastAsia"/>
          <w:b/>
          <w:sz w:val="24"/>
          <w:szCs w:val="24"/>
          <w:lang w:val="en-US" w:eastAsia="zh-CN"/>
        </w:rPr>
        <w:t>一</w:t>
      </w:r>
      <w:r>
        <w:rPr>
          <w:rFonts w:hint="eastAsia"/>
          <w:b/>
          <w:sz w:val="24"/>
          <w:szCs w:val="24"/>
          <w:lang w:eastAsia="zh-CN"/>
        </w:rPr>
        <w:t>）</w:t>
      </w:r>
      <w:r>
        <w:rPr>
          <w:rFonts w:hint="eastAsia"/>
          <w:b/>
          <w:sz w:val="24"/>
          <w:szCs w:val="24"/>
        </w:rPr>
        <w:t>科研项目（涉及人的生命科学和医学研究项目）</w:t>
      </w:r>
    </w:p>
    <w:p>
      <w:pPr>
        <w:spacing w:line="360" w:lineRule="auto"/>
        <w:rPr>
          <w:b/>
          <w:sz w:val="24"/>
          <w:szCs w:val="24"/>
        </w:rPr>
      </w:pPr>
      <w:r>
        <w:rPr>
          <w:rFonts w:hint="eastAsia"/>
          <w:sz w:val="24"/>
          <w:szCs w:val="24"/>
        </w:rPr>
        <w:t>1.</w:t>
      </w:r>
      <w:r>
        <w:rPr>
          <w:rFonts w:hint="eastAsia"/>
          <w:b/>
          <w:sz w:val="24"/>
          <w:szCs w:val="24"/>
        </w:rPr>
        <w:t>本院发生</w:t>
      </w:r>
      <w:r>
        <w:rPr>
          <w:b/>
          <w:sz w:val="24"/>
          <w:szCs w:val="24"/>
        </w:rPr>
        <w:t>的</w:t>
      </w:r>
      <w:r>
        <w:rPr>
          <w:rFonts w:hint="eastAsia"/>
          <w:b/>
          <w:sz w:val="24"/>
          <w:szCs w:val="24"/>
        </w:rPr>
        <w:t>SAE：</w:t>
      </w:r>
    </w:p>
    <w:p>
      <w:pPr>
        <w:spacing w:line="360" w:lineRule="auto"/>
        <w:rPr>
          <w:b/>
          <w:sz w:val="24"/>
          <w:szCs w:val="24"/>
        </w:rPr>
      </w:pPr>
      <w:r>
        <w:rPr>
          <w:rFonts w:hint="eastAsia"/>
          <w:sz w:val="24"/>
          <w:szCs w:val="24"/>
        </w:rPr>
        <w:t>（1）报告时限：</w:t>
      </w:r>
    </w:p>
    <w:p>
      <w:pPr>
        <w:spacing w:line="360" w:lineRule="auto"/>
        <w:ind w:firstLine="480" w:firstLineChars="200"/>
        <w:rPr>
          <w:sz w:val="24"/>
          <w:szCs w:val="24"/>
        </w:rPr>
      </w:pPr>
      <w:r>
        <w:rPr>
          <w:rFonts w:hint="eastAsia"/>
          <w:sz w:val="24"/>
          <w:szCs w:val="24"/>
        </w:rPr>
        <w:t>应在</w:t>
      </w:r>
      <w:r>
        <w:rPr>
          <w:rFonts w:hint="eastAsia"/>
          <w:color w:val="FF0000"/>
          <w:sz w:val="24"/>
          <w:szCs w:val="24"/>
        </w:rPr>
        <w:t>研究者获知</w:t>
      </w:r>
      <w:r>
        <w:rPr>
          <w:color w:val="FF0000"/>
          <w:sz w:val="24"/>
          <w:szCs w:val="24"/>
        </w:rPr>
        <w:t>SAE</w:t>
      </w:r>
      <w:r>
        <w:rPr>
          <w:rFonts w:hint="eastAsia"/>
          <w:color w:val="FF0000"/>
          <w:sz w:val="24"/>
          <w:szCs w:val="24"/>
        </w:rPr>
        <w:t>后的</w:t>
      </w:r>
      <w:r>
        <w:rPr>
          <w:color w:val="FF0000"/>
          <w:sz w:val="24"/>
          <w:szCs w:val="24"/>
        </w:rPr>
        <w:t>24</w:t>
      </w:r>
      <w:r>
        <w:rPr>
          <w:rFonts w:hint="eastAsia"/>
          <w:color w:val="FF0000"/>
          <w:sz w:val="24"/>
          <w:szCs w:val="24"/>
        </w:rPr>
        <w:t>小时内</w:t>
      </w:r>
      <w:r>
        <w:rPr>
          <w:rFonts w:hint="eastAsia"/>
          <w:sz w:val="24"/>
          <w:szCs w:val="24"/>
        </w:rPr>
        <w:t>上报至我院伦理委员会。</w:t>
      </w:r>
    </w:p>
    <w:p>
      <w:pPr>
        <w:numPr>
          <w:ilvl w:val="0"/>
          <w:numId w:val="1"/>
        </w:numPr>
        <w:spacing w:line="360" w:lineRule="auto"/>
        <w:rPr>
          <w:sz w:val="24"/>
          <w:szCs w:val="24"/>
        </w:rPr>
      </w:pPr>
      <w:r>
        <w:rPr>
          <w:rFonts w:hint="eastAsia"/>
          <w:sz w:val="24"/>
          <w:szCs w:val="24"/>
        </w:rPr>
        <w:t>报告要求：安全性事件递交函（科研项目）+SAE报告表+其他相关文件。</w:t>
      </w:r>
    </w:p>
    <w:p>
      <w:pPr>
        <w:spacing w:line="360" w:lineRule="auto"/>
        <w:rPr>
          <w:sz w:val="24"/>
          <w:szCs w:val="24"/>
        </w:rPr>
      </w:pPr>
      <w:r>
        <w:rPr>
          <w:rFonts w:hint="eastAsia"/>
          <w:sz w:val="24"/>
          <w:szCs w:val="24"/>
        </w:rPr>
        <w:t>（3）伦理委员会的处理：</w:t>
      </w:r>
      <w:r>
        <w:rPr>
          <w:rFonts w:hint="eastAsia"/>
          <w:sz w:val="24"/>
          <w:szCs w:val="24"/>
          <w:lang w:eastAsia="zh-CN"/>
        </w:rPr>
        <w:t>根据</w:t>
      </w:r>
      <w:r>
        <w:rPr>
          <w:rFonts w:hint="eastAsia"/>
          <w:sz w:val="24"/>
          <w:szCs w:val="24"/>
          <w:lang w:val="en-US" w:eastAsia="zh-CN"/>
        </w:rPr>
        <w:t>SOP选择会议审查、快速审查或备案</w:t>
      </w:r>
      <w:r>
        <w:rPr>
          <w:rFonts w:hint="eastAsia"/>
          <w:sz w:val="24"/>
          <w:szCs w:val="24"/>
        </w:rPr>
        <w:t>。</w:t>
      </w:r>
    </w:p>
    <w:p>
      <w:pPr>
        <w:pStyle w:val="13"/>
        <w:spacing w:line="360" w:lineRule="auto"/>
        <w:ind w:left="-136" w:leftChars="-65" w:firstLine="241" w:firstLineChars="100"/>
        <w:rPr>
          <w:b/>
          <w:sz w:val="24"/>
          <w:szCs w:val="24"/>
        </w:rPr>
      </w:pPr>
      <w:r>
        <w:rPr>
          <w:b/>
          <w:sz w:val="24"/>
          <w:szCs w:val="24"/>
        </w:rPr>
        <w:t>2.非</w:t>
      </w:r>
      <w:r>
        <w:rPr>
          <w:rFonts w:hint="eastAsia"/>
          <w:b/>
          <w:sz w:val="24"/>
          <w:szCs w:val="24"/>
        </w:rPr>
        <w:t>本院发生的</w:t>
      </w:r>
      <w:r>
        <w:rPr>
          <w:b/>
          <w:sz w:val="24"/>
          <w:szCs w:val="24"/>
        </w:rPr>
        <w:t>SAE</w:t>
      </w:r>
      <w:r>
        <w:rPr>
          <w:rFonts w:hint="eastAsia"/>
          <w:b/>
          <w:sz w:val="24"/>
          <w:szCs w:val="24"/>
        </w:rPr>
        <w:t>：</w:t>
      </w:r>
    </w:p>
    <w:p>
      <w:pPr>
        <w:spacing w:line="360" w:lineRule="auto"/>
        <w:rPr>
          <w:sz w:val="24"/>
          <w:szCs w:val="24"/>
        </w:rPr>
      </w:pPr>
      <w:r>
        <w:rPr>
          <w:rFonts w:hint="eastAsia"/>
          <w:sz w:val="24"/>
          <w:szCs w:val="24"/>
        </w:rPr>
        <w:t>（1）报告时限：</w:t>
      </w:r>
    </w:p>
    <w:p>
      <w:pPr>
        <w:spacing w:line="360" w:lineRule="auto"/>
        <w:ind w:left="420"/>
        <w:rPr>
          <w:sz w:val="24"/>
          <w:szCs w:val="24"/>
        </w:rPr>
      </w:pPr>
      <w:r>
        <w:rPr>
          <w:rFonts w:hint="eastAsia"/>
          <w:sz w:val="24"/>
          <w:szCs w:val="24"/>
        </w:rPr>
        <w:t>定期汇总递交至我院伦理委员会。</w:t>
      </w:r>
    </w:p>
    <w:p>
      <w:pPr>
        <w:spacing w:line="360" w:lineRule="auto"/>
        <w:rPr>
          <w:sz w:val="24"/>
          <w:szCs w:val="24"/>
        </w:rPr>
      </w:pPr>
      <w:r>
        <w:rPr>
          <w:rFonts w:hint="eastAsia"/>
          <w:sz w:val="24"/>
          <w:szCs w:val="24"/>
        </w:rPr>
        <w:t>（2）报告要求：递交函+SAE行列表+个例报告表。</w:t>
      </w:r>
    </w:p>
    <w:p>
      <w:r>
        <w:rPr>
          <w:rFonts w:hint="eastAsia"/>
          <w:sz w:val="24"/>
          <w:szCs w:val="24"/>
        </w:rPr>
        <w:t>（3）伦理委员会的处理：备案形式。</w:t>
      </w:r>
    </w:p>
    <w:p>
      <w:pPr>
        <w:spacing w:line="360" w:lineRule="auto"/>
        <w:rPr>
          <w:sz w:val="24"/>
          <w:szCs w:val="24"/>
        </w:rPr>
      </w:pPr>
    </w:p>
    <w:p>
      <w:pPr>
        <w:spacing w:line="360" w:lineRule="auto"/>
        <w:rPr>
          <w:b/>
          <w:sz w:val="24"/>
          <w:szCs w:val="24"/>
        </w:rPr>
      </w:pPr>
      <w:r>
        <w:rPr>
          <w:rFonts w:hint="eastAsia"/>
          <w:b/>
          <w:sz w:val="24"/>
          <w:szCs w:val="24"/>
        </w:rPr>
        <w:t>三、报告流程</w:t>
      </w:r>
    </w:p>
    <w:p>
      <w:pPr>
        <w:spacing w:line="360" w:lineRule="auto"/>
        <w:rPr>
          <w:sz w:val="24"/>
          <w:szCs w:val="24"/>
        </w:rPr>
      </w:pPr>
      <w:r>
        <w:rPr>
          <w:rFonts w:hint="eastAsia"/>
          <w:sz w:val="24"/>
          <w:szCs w:val="24"/>
        </w:rPr>
        <w:t>1.报告方式：</w:t>
      </w:r>
    </w:p>
    <w:p>
      <w:pPr>
        <w:spacing w:line="360" w:lineRule="auto"/>
        <w:rPr>
          <w:sz w:val="24"/>
          <w:szCs w:val="24"/>
        </w:rPr>
      </w:pPr>
      <w:r>
        <w:rPr>
          <w:sz w:val="24"/>
          <w:szCs w:val="24"/>
        </w:rPr>
        <w:t>a</w:t>
      </w:r>
      <w:r>
        <w:rPr>
          <w:rFonts w:hint="eastAsia"/>
          <w:sz w:val="24"/>
          <w:szCs w:val="24"/>
        </w:rPr>
        <w:t>）通过我院伦理</w:t>
      </w:r>
      <w:r>
        <w:rPr>
          <w:rFonts w:hint="eastAsia"/>
          <w:sz w:val="24"/>
          <w:szCs w:val="24"/>
          <w:lang w:val="en-US" w:eastAsia="zh-CN"/>
        </w:rPr>
        <w:t>秘书获得</w:t>
      </w:r>
      <w:r>
        <w:rPr>
          <w:rFonts w:hint="eastAsia"/>
          <w:sz w:val="24"/>
          <w:szCs w:val="24"/>
        </w:rPr>
        <w:t>对应文件表格；</w:t>
      </w:r>
    </w:p>
    <w:p>
      <w:pPr>
        <w:spacing w:line="360" w:lineRule="auto"/>
        <w:rPr>
          <w:sz w:val="24"/>
          <w:szCs w:val="24"/>
        </w:rPr>
      </w:pPr>
      <w:r>
        <w:rPr>
          <w:sz w:val="24"/>
          <w:szCs w:val="24"/>
        </w:rPr>
        <w:t>b</w:t>
      </w:r>
      <w:r>
        <w:rPr>
          <w:rFonts w:hint="eastAsia"/>
          <w:sz w:val="24"/>
          <w:szCs w:val="24"/>
        </w:rPr>
        <w:t>）申请人</w:t>
      </w:r>
      <w:r>
        <w:rPr>
          <w:rFonts w:hint="eastAsia"/>
          <w:sz w:val="24"/>
          <w:szCs w:val="24"/>
          <w:lang w:val="en-US" w:eastAsia="zh-CN"/>
        </w:rPr>
        <w:t>按要求将</w:t>
      </w:r>
      <w:r>
        <w:rPr>
          <w:rFonts w:hint="eastAsia"/>
          <w:sz w:val="24"/>
          <w:szCs w:val="24"/>
        </w:rPr>
        <w:t>文件</w:t>
      </w:r>
      <w:r>
        <w:rPr>
          <w:rFonts w:hint="eastAsia"/>
          <w:sz w:val="24"/>
          <w:szCs w:val="24"/>
          <w:lang w:val="en-US" w:eastAsia="zh-CN"/>
        </w:rPr>
        <w:t>发送至伦理邮箱：</w:t>
      </w:r>
      <w:r>
        <w:rPr>
          <w:rFonts w:hint="eastAsia" w:cs="黑体" w:asciiTheme="minorEastAsia" w:hAnsiTheme="minorEastAsia" w:eastAsiaTheme="minorEastAsia"/>
          <w:color w:val="000000"/>
          <w:spacing w:val="18"/>
          <w:kern w:val="0"/>
          <w:sz w:val="21"/>
          <w:szCs w:val="21"/>
          <w:lang w:val="en-US" w:eastAsia="zh-CN" w:bidi="ar"/>
        </w:rPr>
        <w:t>sszxyyllh@163.com</w:t>
      </w:r>
      <w:r>
        <w:rPr>
          <w:rFonts w:hint="eastAsia"/>
          <w:sz w:val="24"/>
          <w:szCs w:val="24"/>
        </w:rPr>
        <w:t>。</w:t>
      </w:r>
    </w:p>
    <w:p>
      <w:pPr>
        <w:spacing w:line="360" w:lineRule="auto"/>
        <w:rPr>
          <w:sz w:val="24"/>
          <w:szCs w:val="24"/>
        </w:rPr>
      </w:pPr>
      <w:r>
        <w:rPr>
          <w:sz w:val="24"/>
          <w:szCs w:val="24"/>
        </w:rPr>
        <w:t>c</w:t>
      </w:r>
      <w:r>
        <w:rPr>
          <w:rFonts w:hint="eastAsia"/>
          <w:sz w:val="24"/>
          <w:szCs w:val="24"/>
        </w:rPr>
        <w:t>）我院伦理委员会仅进行电子签收，申请人无需递交纸质报告。</w:t>
      </w:r>
    </w:p>
    <w:p>
      <w:pPr>
        <w:spacing w:line="360" w:lineRule="auto"/>
        <w:rPr>
          <w:sz w:val="24"/>
          <w:szCs w:val="24"/>
        </w:rPr>
      </w:pPr>
      <w:r>
        <w:rPr>
          <w:rFonts w:hint="eastAsia"/>
          <w:sz w:val="24"/>
          <w:szCs w:val="24"/>
        </w:rPr>
        <w:t>2.格式要求：</w:t>
      </w:r>
    </w:p>
    <w:p>
      <w:pPr>
        <w:numPr>
          <w:ilvl w:val="0"/>
          <w:numId w:val="2"/>
        </w:numPr>
        <w:spacing w:line="360" w:lineRule="auto"/>
        <w:rPr>
          <w:sz w:val="24"/>
          <w:szCs w:val="24"/>
        </w:rPr>
      </w:pPr>
      <w:r>
        <w:rPr>
          <w:rFonts w:hint="eastAsia"/>
          <w:sz w:val="24"/>
          <w:szCs w:val="24"/>
        </w:rPr>
        <w:t>报告应采用简体中文，对于原始资料为英文的报告，需同时递交中文版报告。我院伦理委员会审查简体中文版报告。</w:t>
      </w:r>
    </w:p>
    <w:p>
      <w:pPr>
        <w:numPr>
          <w:ilvl w:val="0"/>
          <w:numId w:val="2"/>
        </w:numPr>
        <w:spacing w:line="360" w:lineRule="auto"/>
        <w:rPr>
          <w:sz w:val="24"/>
          <w:szCs w:val="24"/>
        </w:rPr>
      </w:pPr>
      <w:r>
        <w:rPr>
          <w:rFonts w:hint="eastAsia"/>
          <w:sz w:val="24"/>
          <w:szCs w:val="24"/>
        </w:rPr>
        <w:t>文件要求研究者签字，PDF格式上传；</w:t>
      </w:r>
    </w:p>
    <w:p>
      <w:pPr>
        <w:numPr>
          <w:ilvl w:val="0"/>
          <w:numId w:val="2"/>
        </w:numPr>
        <w:spacing w:line="360" w:lineRule="auto"/>
        <w:rPr>
          <w:sz w:val="24"/>
          <w:szCs w:val="24"/>
        </w:rPr>
      </w:pPr>
      <w:r>
        <w:rPr>
          <w:rFonts w:hint="eastAsia"/>
          <w:sz w:val="24"/>
          <w:szCs w:val="24"/>
        </w:rPr>
        <w:t>文件名称命名格式为：</w:t>
      </w:r>
    </w:p>
    <w:p>
      <w:pPr>
        <w:numPr>
          <w:ilvl w:val="255"/>
          <w:numId w:val="0"/>
        </w:numPr>
        <w:spacing w:line="360" w:lineRule="auto"/>
        <w:rPr>
          <w:sz w:val="24"/>
          <w:szCs w:val="24"/>
        </w:rPr>
      </w:pPr>
      <w:r>
        <w:rPr>
          <w:rFonts w:hint="eastAsia"/>
          <w:sz w:val="24"/>
          <w:szCs w:val="24"/>
        </w:rPr>
        <w:t>①本中心SAE/SUSAR+受试者筛选号+SAE名称+首次/随访/总结报告。</w:t>
      </w:r>
    </w:p>
    <w:p>
      <w:pPr>
        <w:numPr>
          <w:ilvl w:val="255"/>
          <w:numId w:val="0"/>
        </w:numPr>
        <w:spacing w:line="360" w:lineRule="auto"/>
        <w:rPr>
          <w:sz w:val="24"/>
          <w:szCs w:val="24"/>
        </w:rPr>
      </w:pPr>
      <w:r>
        <w:rPr>
          <w:rFonts w:hint="eastAsia"/>
          <w:sz w:val="24"/>
          <w:szCs w:val="24"/>
        </w:rPr>
        <w:t>②外院SAE/SUSAR汇总+报告周期（20xx年x月-20xx年x月）</w:t>
      </w:r>
    </w:p>
    <w:p>
      <w:pPr>
        <w:numPr>
          <w:ilvl w:val="255"/>
          <w:numId w:val="0"/>
        </w:numPr>
        <w:spacing w:line="360" w:lineRule="auto"/>
        <w:rPr>
          <w:sz w:val="24"/>
          <w:szCs w:val="24"/>
        </w:rPr>
      </w:pPr>
      <w:r>
        <w:rPr>
          <w:rFonts w:hint="eastAsia"/>
          <w:sz w:val="24"/>
          <w:szCs w:val="24"/>
        </w:rPr>
        <w:t>③DSUR+报告周期（20xx年x月-20xx年x月）</w:t>
      </w:r>
    </w:p>
    <w:p>
      <w:pPr>
        <w:spacing w:line="360" w:lineRule="auto"/>
        <w:rPr>
          <w:b/>
          <w:sz w:val="24"/>
          <w:szCs w:val="24"/>
        </w:rPr>
      </w:pPr>
      <w:r>
        <w:rPr>
          <w:rFonts w:hint="eastAsia"/>
          <w:b/>
          <w:sz w:val="24"/>
          <w:szCs w:val="24"/>
        </w:rPr>
        <w:t>四、执行日期</w:t>
      </w:r>
    </w:p>
    <w:p>
      <w:pPr>
        <w:spacing w:line="360" w:lineRule="auto"/>
        <w:rPr>
          <w:sz w:val="24"/>
          <w:szCs w:val="24"/>
        </w:rPr>
      </w:pPr>
      <w:r>
        <w:rPr>
          <w:rFonts w:hint="eastAsia"/>
          <w:sz w:val="24"/>
          <w:szCs w:val="24"/>
        </w:rPr>
        <w:t xml:space="preserve">    自发布起执行。</w:t>
      </w:r>
    </w:p>
    <w:p>
      <w:pPr>
        <w:pStyle w:val="13"/>
        <w:numPr>
          <w:ilvl w:val="255"/>
          <w:numId w:val="0"/>
        </w:numPr>
        <w:spacing w:line="360" w:lineRule="auto"/>
        <w:ind w:firstLine="482" w:firstLineChars="200"/>
        <w:rPr>
          <w:b/>
          <w:sz w:val="24"/>
          <w:szCs w:val="24"/>
        </w:rPr>
      </w:pPr>
      <w:r>
        <w:rPr>
          <w:rFonts w:hint="eastAsia"/>
          <w:b/>
          <w:sz w:val="24"/>
          <w:szCs w:val="24"/>
        </w:rPr>
        <w:t>五、联系方式</w:t>
      </w:r>
    </w:p>
    <w:p>
      <w:pPr>
        <w:spacing w:line="360" w:lineRule="auto"/>
        <w:rPr>
          <w:sz w:val="24"/>
          <w:szCs w:val="24"/>
        </w:rPr>
      </w:pPr>
      <w:r>
        <w:rPr>
          <w:rFonts w:hint="eastAsia"/>
          <w:sz w:val="24"/>
          <w:szCs w:val="24"/>
        </w:rPr>
        <w:t xml:space="preserve">    电话：0660-3863906，</w:t>
      </w:r>
      <w:r>
        <w:rPr>
          <w:rFonts w:hint="eastAsia"/>
          <w:sz w:val="24"/>
          <w:szCs w:val="24"/>
          <w:lang w:val="en-US" w:eastAsia="zh-CN"/>
        </w:rPr>
        <w:t>马老师、王老师</w:t>
      </w:r>
    </w:p>
    <w:p>
      <w:pPr>
        <w:spacing w:line="360" w:lineRule="auto"/>
        <w:rPr>
          <w:sz w:val="24"/>
          <w:szCs w:val="24"/>
        </w:rPr>
      </w:pPr>
      <w:r>
        <w:rPr>
          <w:rFonts w:hint="eastAsia"/>
          <w:sz w:val="24"/>
          <w:szCs w:val="24"/>
        </w:rPr>
        <w:t xml:space="preserve">    邮箱：</w:t>
      </w:r>
      <w:r>
        <w:rPr>
          <w:rFonts w:hint="eastAsia" w:asciiTheme="minorHAnsi" w:hAnsiTheme="minorHAnsi" w:eastAsiaTheme="minorEastAsia" w:cstheme="minorBidi"/>
          <w:color w:val="auto"/>
          <w:spacing w:val="0"/>
          <w:kern w:val="2"/>
          <w:sz w:val="24"/>
          <w:szCs w:val="24"/>
          <w:lang w:val="en-US" w:eastAsia="zh-CN" w:bidi="ar"/>
        </w:rPr>
        <w:t>sszxyyllh@163.com</w:t>
      </w:r>
    </w:p>
    <w:p>
      <w:pPr>
        <w:spacing w:line="360" w:lineRule="auto"/>
        <w:rPr>
          <w:sz w:val="24"/>
          <w:szCs w:val="24"/>
        </w:rPr>
      </w:pPr>
      <w:r>
        <w:rPr>
          <w:rFonts w:hint="eastAsia"/>
          <w:sz w:val="24"/>
          <w:szCs w:val="24"/>
        </w:rPr>
        <w:t xml:space="preserve">    办公地点：</w:t>
      </w:r>
      <w:r>
        <w:rPr>
          <w:rFonts w:hint="eastAsia"/>
          <w:sz w:val="24"/>
          <w:szCs w:val="24"/>
          <w:lang w:val="en-US" w:eastAsia="zh-CN"/>
        </w:rPr>
        <w:t>行政楼4楼405</w:t>
      </w:r>
      <w:r>
        <w:rPr>
          <w:rFonts w:hint="eastAsia"/>
          <w:sz w:val="24"/>
          <w:szCs w:val="24"/>
        </w:rPr>
        <w:t>伦理委员会办公室</w:t>
      </w:r>
    </w:p>
    <w:p>
      <w:pPr>
        <w:spacing w:line="360" w:lineRule="auto"/>
        <w:rPr>
          <w:sz w:val="24"/>
          <w:szCs w:val="24"/>
        </w:rPr>
      </w:pPr>
    </w:p>
    <w:p>
      <w:pPr>
        <w:spacing w:line="360" w:lineRule="auto"/>
        <w:jc w:val="right"/>
        <w:rPr>
          <w:sz w:val="24"/>
          <w:szCs w:val="24"/>
        </w:rPr>
      </w:pPr>
      <w:r>
        <w:rPr>
          <w:rFonts w:hint="eastAsia"/>
          <w:sz w:val="24"/>
          <w:szCs w:val="24"/>
        </w:rPr>
        <w:t>中山大学孙逸仙纪念医院</w:t>
      </w:r>
      <w:r>
        <w:rPr>
          <w:rFonts w:hint="eastAsia"/>
          <w:sz w:val="24"/>
          <w:szCs w:val="24"/>
          <w:lang w:val="en-US" w:eastAsia="zh-CN"/>
        </w:rPr>
        <w:t>深汕中心医院</w:t>
      </w:r>
      <w:r>
        <w:rPr>
          <w:rFonts w:hint="eastAsia"/>
          <w:sz w:val="24"/>
          <w:szCs w:val="24"/>
        </w:rPr>
        <w:t>医学伦理委员会</w:t>
      </w:r>
    </w:p>
    <w:p>
      <w:pPr>
        <w:spacing w:line="360" w:lineRule="auto"/>
        <w:jc w:val="right"/>
        <w:rPr>
          <w:sz w:val="24"/>
          <w:szCs w:val="24"/>
        </w:rPr>
      </w:pPr>
      <w:r>
        <w:rPr>
          <w:rFonts w:hint="eastAsia"/>
          <w:sz w:val="24"/>
          <w:szCs w:val="24"/>
        </w:rPr>
        <w:t>202</w:t>
      </w:r>
      <w:r>
        <w:rPr>
          <w:rFonts w:hint="eastAsia"/>
          <w:sz w:val="24"/>
          <w:szCs w:val="24"/>
          <w:lang w:val="en-US" w:eastAsia="zh-CN"/>
        </w:rPr>
        <w:t>4</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5</w:t>
      </w:r>
      <w:r>
        <w:rPr>
          <w:rFonts w:hint="eastAsia"/>
          <w:sz w:val="24"/>
          <w:szCs w:val="24"/>
        </w:rPr>
        <w:t>日</w:t>
      </w:r>
    </w:p>
    <w:p>
      <w:pPr>
        <w:widowControl/>
        <w:jc w:val="left"/>
      </w:pPr>
    </w:p>
    <w:p>
      <w:pPr>
        <w:widowControl/>
        <w:spacing w:line="360" w:lineRule="auto"/>
        <w:jc w:val="left"/>
        <w:rPr>
          <w:color w:val="FF0000"/>
          <w:sz w:val="18"/>
          <w:szCs w:val="18"/>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r>
      <w:t>中山大学孙逸仙纪念医院医学伦理委员会</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t>安全性信息报告要求</w:t>
    </w:r>
    <w:r>
      <w:rPr>
        <w:rFonts w:hint="eastAsia"/>
        <w:lang w:val="en-US" w:eastAsia="zh-CN"/>
      </w:rPr>
      <w:t>1</w:t>
    </w:r>
    <w:r>
      <w:rPr>
        <w:rFonts w:hint="eastAsia"/>
      </w:rPr>
      <w:t>.0版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646AA2"/>
    <w:multiLevelType w:val="singleLevel"/>
    <w:tmpl w:val="55646AA2"/>
    <w:lvl w:ilvl="0" w:tentative="0">
      <w:start w:val="1"/>
      <w:numFmt w:val="lowerLetter"/>
      <w:suff w:val="nothing"/>
      <w:lvlText w:val="%1）"/>
      <w:lvlJc w:val="left"/>
    </w:lvl>
  </w:abstractNum>
  <w:abstractNum w:abstractNumId="1">
    <w:nsid w:val="74BB7F97"/>
    <w:multiLevelType w:val="singleLevel"/>
    <w:tmpl w:val="74BB7F97"/>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k2MmRhZmZiMDY0MzNkZjg5NjdmZjA1MzIzY2YzOGEifQ=="/>
  </w:docVars>
  <w:rsids>
    <w:rsidRoot w:val="00792E12"/>
    <w:rsid w:val="00004A9D"/>
    <w:rsid w:val="000109D1"/>
    <w:rsid w:val="000119EC"/>
    <w:rsid w:val="000139CD"/>
    <w:rsid w:val="000167F6"/>
    <w:rsid w:val="00063456"/>
    <w:rsid w:val="00081D86"/>
    <w:rsid w:val="000A45BE"/>
    <w:rsid w:val="000B5581"/>
    <w:rsid w:val="000C2ECA"/>
    <w:rsid w:val="000C3420"/>
    <w:rsid w:val="000E2E08"/>
    <w:rsid w:val="00102885"/>
    <w:rsid w:val="00110C42"/>
    <w:rsid w:val="00112DDB"/>
    <w:rsid w:val="00113BD0"/>
    <w:rsid w:val="0012028C"/>
    <w:rsid w:val="001300BE"/>
    <w:rsid w:val="00134354"/>
    <w:rsid w:val="00155941"/>
    <w:rsid w:val="001625AF"/>
    <w:rsid w:val="00186493"/>
    <w:rsid w:val="00190555"/>
    <w:rsid w:val="001C636B"/>
    <w:rsid w:val="001D4492"/>
    <w:rsid w:val="001D550F"/>
    <w:rsid w:val="001E0582"/>
    <w:rsid w:val="001E720C"/>
    <w:rsid w:val="00206ABF"/>
    <w:rsid w:val="00214EF6"/>
    <w:rsid w:val="00221011"/>
    <w:rsid w:val="00244F67"/>
    <w:rsid w:val="0027638B"/>
    <w:rsid w:val="002778D1"/>
    <w:rsid w:val="00297094"/>
    <w:rsid w:val="0029746B"/>
    <w:rsid w:val="002B162D"/>
    <w:rsid w:val="002B6F96"/>
    <w:rsid w:val="002C22AF"/>
    <w:rsid w:val="002F2827"/>
    <w:rsid w:val="003101FE"/>
    <w:rsid w:val="0032160A"/>
    <w:rsid w:val="0032534F"/>
    <w:rsid w:val="00325C78"/>
    <w:rsid w:val="0032649D"/>
    <w:rsid w:val="0032659B"/>
    <w:rsid w:val="0036160D"/>
    <w:rsid w:val="003669DF"/>
    <w:rsid w:val="00373B46"/>
    <w:rsid w:val="00373E7C"/>
    <w:rsid w:val="0038593F"/>
    <w:rsid w:val="003D2BD3"/>
    <w:rsid w:val="003D58D4"/>
    <w:rsid w:val="003E6123"/>
    <w:rsid w:val="0040222A"/>
    <w:rsid w:val="00457123"/>
    <w:rsid w:val="0046665B"/>
    <w:rsid w:val="0048406A"/>
    <w:rsid w:val="0049796A"/>
    <w:rsid w:val="004B7841"/>
    <w:rsid w:val="004C1D91"/>
    <w:rsid w:val="004D2B1E"/>
    <w:rsid w:val="004F24E8"/>
    <w:rsid w:val="004F6E0D"/>
    <w:rsid w:val="00504BAF"/>
    <w:rsid w:val="005219B5"/>
    <w:rsid w:val="0052420D"/>
    <w:rsid w:val="005341E7"/>
    <w:rsid w:val="00543C8A"/>
    <w:rsid w:val="0057337E"/>
    <w:rsid w:val="005876D7"/>
    <w:rsid w:val="005A3432"/>
    <w:rsid w:val="005C2A7F"/>
    <w:rsid w:val="005F1205"/>
    <w:rsid w:val="00621CA0"/>
    <w:rsid w:val="00624359"/>
    <w:rsid w:val="0066454E"/>
    <w:rsid w:val="00673C23"/>
    <w:rsid w:val="006965E5"/>
    <w:rsid w:val="00696DB0"/>
    <w:rsid w:val="006A170C"/>
    <w:rsid w:val="006A29A4"/>
    <w:rsid w:val="006A6460"/>
    <w:rsid w:val="006C0662"/>
    <w:rsid w:val="006E1255"/>
    <w:rsid w:val="00703FE5"/>
    <w:rsid w:val="00717C64"/>
    <w:rsid w:val="007255DC"/>
    <w:rsid w:val="00764B3B"/>
    <w:rsid w:val="007660B5"/>
    <w:rsid w:val="00766B10"/>
    <w:rsid w:val="007738C1"/>
    <w:rsid w:val="00781B00"/>
    <w:rsid w:val="00782274"/>
    <w:rsid w:val="00792E12"/>
    <w:rsid w:val="0079550A"/>
    <w:rsid w:val="007A628A"/>
    <w:rsid w:val="007B4A0C"/>
    <w:rsid w:val="007D3CB3"/>
    <w:rsid w:val="007D592B"/>
    <w:rsid w:val="007E7B76"/>
    <w:rsid w:val="00816CC5"/>
    <w:rsid w:val="0083712E"/>
    <w:rsid w:val="00837C2F"/>
    <w:rsid w:val="008527EE"/>
    <w:rsid w:val="00881C31"/>
    <w:rsid w:val="0088470B"/>
    <w:rsid w:val="00884A53"/>
    <w:rsid w:val="008A2924"/>
    <w:rsid w:val="008A42D4"/>
    <w:rsid w:val="008F5427"/>
    <w:rsid w:val="0090064D"/>
    <w:rsid w:val="00926E9F"/>
    <w:rsid w:val="00974C9F"/>
    <w:rsid w:val="009856D1"/>
    <w:rsid w:val="00991CBB"/>
    <w:rsid w:val="0099387A"/>
    <w:rsid w:val="00995469"/>
    <w:rsid w:val="009A4A6E"/>
    <w:rsid w:val="009A6FD2"/>
    <w:rsid w:val="009B5E66"/>
    <w:rsid w:val="009B6281"/>
    <w:rsid w:val="009D5890"/>
    <w:rsid w:val="009F17A5"/>
    <w:rsid w:val="009F25F2"/>
    <w:rsid w:val="00A00FBD"/>
    <w:rsid w:val="00A165CD"/>
    <w:rsid w:val="00A35CA7"/>
    <w:rsid w:val="00A57496"/>
    <w:rsid w:val="00A84A52"/>
    <w:rsid w:val="00A852B6"/>
    <w:rsid w:val="00A91D3B"/>
    <w:rsid w:val="00AB52D0"/>
    <w:rsid w:val="00AD2E46"/>
    <w:rsid w:val="00AD4085"/>
    <w:rsid w:val="00AF18A7"/>
    <w:rsid w:val="00AF7DE2"/>
    <w:rsid w:val="00B06AFE"/>
    <w:rsid w:val="00B22C31"/>
    <w:rsid w:val="00B3228A"/>
    <w:rsid w:val="00B448A3"/>
    <w:rsid w:val="00B61208"/>
    <w:rsid w:val="00B7518B"/>
    <w:rsid w:val="00BA145C"/>
    <w:rsid w:val="00BF0487"/>
    <w:rsid w:val="00C40DC9"/>
    <w:rsid w:val="00C426C5"/>
    <w:rsid w:val="00C50627"/>
    <w:rsid w:val="00CC3979"/>
    <w:rsid w:val="00D2093B"/>
    <w:rsid w:val="00D3036D"/>
    <w:rsid w:val="00D83301"/>
    <w:rsid w:val="00D85190"/>
    <w:rsid w:val="00D85B54"/>
    <w:rsid w:val="00DA6F98"/>
    <w:rsid w:val="00DB71B3"/>
    <w:rsid w:val="00DC6A36"/>
    <w:rsid w:val="00DF2439"/>
    <w:rsid w:val="00E02AC1"/>
    <w:rsid w:val="00E04F36"/>
    <w:rsid w:val="00E31DC8"/>
    <w:rsid w:val="00E456BD"/>
    <w:rsid w:val="00E55585"/>
    <w:rsid w:val="00E752C5"/>
    <w:rsid w:val="00EA376F"/>
    <w:rsid w:val="00EB0FFC"/>
    <w:rsid w:val="00EC45BF"/>
    <w:rsid w:val="00EE3EAA"/>
    <w:rsid w:val="00EE5045"/>
    <w:rsid w:val="00F17DA8"/>
    <w:rsid w:val="00F307D1"/>
    <w:rsid w:val="00F5041C"/>
    <w:rsid w:val="00F64F96"/>
    <w:rsid w:val="00F807D1"/>
    <w:rsid w:val="00F85C31"/>
    <w:rsid w:val="00FC3C3F"/>
    <w:rsid w:val="00FE00F0"/>
    <w:rsid w:val="00FF5481"/>
    <w:rsid w:val="091823AF"/>
    <w:rsid w:val="10962649"/>
    <w:rsid w:val="20FA3C7C"/>
    <w:rsid w:val="276444A1"/>
    <w:rsid w:val="290D4568"/>
    <w:rsid w:val="383D4753"/>
    <w:rsid w:val="59F64DA7"/>
    <w:rsid w:val="5B8123A9"/>
    <w:rsid w:val="5BA059A2"/>
    <w:rsid w:val="7A1D2D58"/>
    <w:rsid w:val="7C072E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autoRedefine/>
    <w:qFormat/>
    <w:uiPriority w:val="1"/>
    <w:pPr>
      <w:spacing w:before="4"/>
    </w:pPr>
    <w:rPr>
      <w:rFonts w:ascii="宋体" w:hAnsi="宋体" w:eastAsia="宋体" w:cs="宋体"/>
      <w:sz w:val="15"/>
      <w:szCs w:val="15"/>
      <w:lang w:val="zh-CN" w:bidi="zh-CN"/>
    </w:rPr>
  </w:style>
  <w:style w:type="paragraph" w:styleId="3">
    <w:name w:val="Date"/>
    <w:basedOn w:val="1"/>
    <w:next w:val="1"/>
    <w:link w:val="16"/>
    <w:autoRedefine/>
    <w:semiHidden/>
    <w:unhideWhenUsed/>
    <w:qFormat/>
    <w:uiPriority w:val="99"/>
    <w:pPr>
      <w:ind w:left="100" w:leftChars="2500"/>
    </w:pPr>
  </w:style>
  <w:style w:type="paragraph" w:styleId="4">
    <w:name w:val="Balloon Text"/>
    <w:basedOn w:val="1"/>
    <w:link w:val="17"/>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autoRedefine/>
    <w:unhideWhenUsed/>
    <w:qFormat/>
    <w:uiPriority w:val="99"/>
    <w:rPr>
      <w:color w:val="0563C1" w:themeColor="hyperlink"/>
      <w:u w:val="single"/>
    </w:rPr>
  </w:style>
  <w:style w:type="character" w:customStyle="1" w:styleId="11">
    <w:name w:val="页眉 Char"/>
    <w:basedOn w:val="9"/>
    <w:link w:val="6"/>
    <w:autoRedefine/>
    <w:qFormat/>
    <w:uiPriority w:val="99"/>
    <w:rPr>
      <w:sz w:val="18"/>
      <w:szCs w:val="18"/>
    </w:rPr>
  </w:style>
  <w:style w:type="character" w:customStyle="1" w:styleId="12">
    <w:name w:val="页脚 Char"/>
    <w:basedOn w:val="9"/>
    <w:link w:val="5"/>
    <w:autoRedefine/>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正文文本 Char"/>
    <w:basedOn w:val="9"/>
    <w:link w:val="2"/>
    <w:autoRedefine/>
    <w:qFormat/>
    <w:uiPriority w:val="1"/>
    <w:rPr>
      <w:rFonts w:ascii="宋体" w:hAnsi="宋体" w:eastAsia="宋体" w:cs="宋体"/>
      <w:sz w:val="15"/>
      <w:szCs w:val="15"/>
      <w:lang w:val="zh-CN" w:bidi="zh-CN"/>
    </w:rPr>
  </w:style>
  <w:style w:type="paragraph" w:customStyle="1" w:styleId="15">
    <w:name w:val="Table Paragraph"/>
    <w:basedOn w:val="1"/>
    <w:autoRedefine/>
    <w:qFormat/>
    <w:uiPriority w:val="1"/>
    <w:pPr>
      <w:ind w:left="110"/>
    </w:pPr>
    <w:rPr>
      <w:rFonts w:ascii="宋体" w:hAnsi="宋体" w:eastAsia="宋体" w:cs="宋体"/>
      <w:lang w:val="zh-CN" w:bidi="zh-CN"/>
    </w:rPr>
  </w:style>
  <w:style w:type="character" w:customStyle="1" w:styleId="16">
    <w:name w:val="日期 Char"/>
    <w:basedOn w:val="9"/>
    <w:link w:val="3"/>
    <w:autoRedefine/>
    <w:semiHidden/>
    <w:qFormat/>
    <w:uiPriority w:val="99"/>
  </w:style>
  <w:style w:type="character" w:customStyle="1" w:styleId="17">
    <w:name w:val="批注框文本 Char"/>
    <w:basedOn w:val="9"/>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datastoreItem>
</file>

<file path=customXml/itemProps2.xml><?xml version="1.0" encoding="utf-8"?>
<ds:datastoreItem xmlns:ds="http://schemas.openxmlformats.org/officeDocument/2006/customXml" ds:itemID="{6F11DDA9-C81D-4F85-9F49-12B2FEC0964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370</Words>
  <Characters>2114</Characters>
  <Lines>17</Lines>
  <Paragraphs>4</Paragraphs>
  <TotalTime>2</TotalTime>
  <ScaleCrop>false</ScaleCrop>
  <LinksUpToDate>false</LinksUpToDate>
  <CharactersWithSpaces>2480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2020-08-06T02:00:00Z</dcterms:created>
  <dc:creator>lenovo</dc:creator>
  <cp:lastModifiedBy>Administrator</cp:lastModifiedBy>
  <cp:lastPrinted>2020-08-11T09:00:00Z</cp:lastPrinted>
  <dcterms:modified xsi:type="dcterms:W3CDTF">2024-01-05T08:11:25Z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A70441C065C44E659275F94E5BF5032F</vt:lpwstr>
  </property>
</Properties>
</file>